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57D9" w14:textId="77777777" w:rsidR="00877622" w:rsidRDefault="00877622"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eorgia" w:eastAsia="Calibri" w:hAnsi="Georgia"/>
          <w:sz w:val="22"/>
          <w:szCs w:val="22"/>
          <w:bdr w:val="none" w:sz="0" w:space="0" w:color="auto"/>
          <w:lang w:val="et-EE"/>
        </w:rPr>
      </w:pPr>
    </w:p>
    <w:p w14:paraId="490226F2" w14:textId="77777777" w:rsidR="00CF77B7" w:rsidRDefault="00CF77B7"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eorgia" w:eastAsia="Calibri" w:hAnsi="Georgia"/>
          <w:sz w:val="22"/>
          <w:szCs w:val="22"/>
          <w:bdr w:val="none" w:sz="0" w:space="0" w:color="auto"/>
          <w:lang w:val="et-EE"/>
        </w:rPr>
      </w:pPr>
    </w:p>
    <w:p w14:paraId="2FB9FDD0" w14:textId="79D8DE7C" w:rsidR="00133D71" w:rsidRDefault="008E12FE" w:rsidP="00133D7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Georgia" w:eastAsia="Calibri" w:hAnsi="Georgia"/>
          <w:sz w:val="22"/>
          <w:szCs w:val="22"/>
          <w:bdr w:val="none" w:sz="0" w:space="0" w:color="auto"/>
          <w:lang w:val="et-EE"/>
        </w:rPr>
      </w:pPr>
      <w:r>
        <w:rPr>
          <w:rFonts w:ascii="Georgia" w:eastAsia="Calibri" w:hAnsi="Georgia"/>
          <w:sz w:val="22"/>
          <w:szCs w:val="22"/>
          <w:bdr w:val="none" w:sz="0" w:space="0" w:color="auto"/>
          <w:lang w:val="et-EE"/>
        </w:rPr>
        <w:t xml:space="preserve">Justiits- ja </w:t>
      </w:r>
      <w:r w:rsidR="00A97B8A">
        <w:rPr>
          <w:rFonts w:ascii="Georgia" w:eastAsia="Calibri" w:hAnsi="Georgia"/>
          <w:sz w:val="22"/>
          <w:szCs w:val="22"/>
          <w:bdr w:val="none" w:sz="0" w:space="0" w:color="auto"/>
          <w:lang w:val="et-EE"/>
        </w:rPr>
        <w:t>D</w:t>
      </w:r>
      <w:r>
        <w:rPr>
          <w:rFonts w:ascii="Georgia" w:eastAsia="Calibri" w:hAnsi="Georgia"/>
          <w:sz w:val="22"/>
          <w:szCs w:val="22"/>
          <w:bdr w:val="none" w:sz="0" w:space="0" w:color="auto"/>
          <w:lang w:val="et-EE"/>
        </w:rPr>
        <w:t>igiministeerium</w:t>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094011">
        <w:rPr>
          <w:rFonts w:ascii="Georgia" w:eastAsia="Calibri" w:hAnsi="Georgia"/>
          <w:sz w:val="22"/>
          <w:szCs w:val="22"/>
          <w:bdr w:val="none" w:sz="0" w:space="0" w:color="auto"/>
          <w:lang w:val="et-EE"/>
        </w:rPr>
        <w:t>30</w:t>
      </w:r>
      <w:r w:rsidR="00D635C9">
        <w:rPr>
          <w:rFonts w:ascii="Georgia" w:eastAsia="Calibri" w:hAnsi="Georgia"/>
          <w:sz w:val="22"/>
          <w:szCs w:val="22"/>
          <w:bdr w:val="none" w:sz="0" w:space="0" w:color="auto"/>
          <w:lang w:val="et-EE"/>
        </w:rPr>
        <w:t>.05.2025</w:t>
      </w:r>
    </w:p>
    <w:p w14:paraId="6B0E7E93" w14:textId="029F7377" w:rsidR="00CF2F02" w:rsidRPr="00133D71" w:rsidRDefault="000A752C" w:rsidP="00133D7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Georgia" w:eastAsia="Calibri" w:hAnsi="Georgia"/>
          <w:sz w:val="22"/>
          <w:szCs w:val="22"/>
          <w:bdr w:val="none" w:sz="0" w:space="0" w:color="auto"/>
          <w:lang w:val="et-EE"/>
        </w:rPr>
      </w:pPr>
      <w:r>
        <w:rPr>
          <w:lang w:val="et-EE"/>
        </w:rPr>
        <w:t>Suur-</w:t>
      </w:r>
      <w:r w:rsidR="00A97B8A">
        <w:rPr>
          <w:lang w:val="et-EE"/>
        </w:rPr>
        <w:t>Ameerika 1</w:t>
      </w:r>
    </w:p>
    <w:p w14:paraId="5FF1C4AF" w14:textId="0A3681F1" w:rsidR="00342E20" w:rsidRDefault="00CF2F02" w:rsidP="00133D71">
      <w:pPr>
        <w:rPr>
          <w:lang w:val="et-EE"/>
        </w:rPr>
      </w:pPr>
      <w:r w:rsidRPr="00AA3B42">
        <w:rPr>
          <w:lang w:val="et-EE"/>
        </w:rPr>
        <w:t>1</w:t>
      </w:r>
      <w:r w:rsidR="00963EF8">
        <w:rPr>
          <w:lang w:val="et-EE"/>
        </w:rPr>
        <w:t>0122</w:t>
      </w:r>
      <w:r w:rsidRPr="00AA3B42">
        <w:rPr>
          <w:lang w:val="et-EE"/>
        </w:rPr>
        <w:t xml:space="preserve"> Tallinn</w:t>
      </w:r>
    </w:p>
    <w:p w14:paraId="5345C393" w14:textId="77777777" w:rsidR="00342E20" w:rsidRDefault="00342E20" w:rsidP="00133D71">
      <w:pPr>
        <w:rPr>
          <w:lang w:val="et-EE"/>
        </w:rPr>
      </w:pPr>
    </w:p>
    <w:p w14:paraId="5F0AADFE" w14:textId="77777777" w:rsidR="00DB17CF" w:rsidRDefault="00DB17CF" w:rsidP="00DB17CF">
      <w:pPr>
        <w:rPr>
          <w:lang w:val="et-EE"/>
        </w:rPr>
      </w:pPr>
    </w:p>
    <w:p w14:paraId="4637EEC9" w14:textId="027FE5E8" w:rsidR="00DB17CF" w:rsidRDefault="00DB17CF" w:rsidP="00756F41">
      <w:pPr>
        <w:rPr>
          <w:lang w:val="et-EE"/>
        </w:rPr>
      </w:pPr>
      <w:r>
        <w:rPr>
          <w:lang w:val="et-EE"/>
        </w:rPr>
        <w:t xml:space="preserve">Arvamus </w:t>
      </w:r>
      <w:r w:rsidR="00756F41" w:rsidRPr="00756F41">
        <w:rPr>
          <w:lang w:val="et-EE"/>
        </w:rPr>
        <w:t>isikuandmete kaitse</w:t>
      </w:r>
      <w:r w:rsidR="00756F41">
        <w:rPr>
          <w:lang w:val="et-EE"/>
        </w:rPr>
        <w:t xml:space="preserve"> </w:t>
      </w:r>
      <w:r w:rsidR="00756F41" w:rsidRPr="00756F41">
        <w:rPr>
          <w:lang w:val="et-EE"/>
        </w:rPr>
        <w:t>üldmääruse muutmise ettepanekule</w:t>
      </w:r>
    </w:p>
    <w:p w14:paraId="22B24382" w14:textId="77777777" w:rsidR="000A752C" w:rsidRDefault="000A752C" w:rsidP="00342E20">
      <w:pPr>
        <w:rPr>
          <w:lang w:val="et-EE"/>
        </w:rPr>
      </w:pPr>
    </w:p>
    <w:p w14:paraId="37E30345" w14:textId="77777777" w:rsidR="00DB17CF" w:rsidRDefault="00DB17CF" w:rsidP="00342E20">
      <w:pPr>
        <w:rPr>
          <w:lang w:val="et-EE"/>
        </w:rPr>
      </w:pPr>
    </w:p>
    <w:p w14:paraId="2CA4AE98" w14:textId="05E8326C" w:rsidR="00342E20" w:rsidRDefault="00342E20" w:rsidP="00342E20">
      <w:pPr>
        <w:rPr>
          <w:lang w:val="et-EE"/>
        </w:rPr>
      </w:pPr>
      <w:r w:rsidRPr="00342E20">
        <w:rPr>
          <w:lang w:val="et-EE"/>
        </w:rPr>
        <w:t xml:space="preserve">Austatud </w:t>
      </w:r>
      <w:r w:rsidR="00963EF8">
        <w:rPr>
          <w:lang w:val="et-EE"/>
        </w:rPr>
        <w:t>justiits</w:t>
      </w:r>
      <w:r w:rsidR="00A367C4">
        <w:rPr>
          <w:lang w:val="et-EE"/>
        </w:rPr>
        <w:t>- ja digi</w:t>
      </w:r>
      <w:r w:rsidR="00963EF8">
        <w:rPr>
          <w:lang w:val="et-EE"/>
        </w:rPr>
        <w:t>minister Liisa-Ly Pakosta</w:t>
      </w:r>
      <w:r w:rsidRPr="00342E20">
        <w:rPr>
          <w:lang w:val="et-EE"/>
        </w:rPr>
        <w:t xml:space="preserve">, </w:t>
      </w:r>
    </w:p>
    <w:p w14:paraId="65FD5F2E" w14:textId="77777777" w:rsidR="000A752C" w:rsidRDefault="000A752C" w:rsidP="00342E20">
      <w:pPr>
        <w:rPr>
          <w:lang w:val="et-EE"/>
        </w:rPr>
      </w:pPr>
    </w:p>
    <w:p w14:paraId="7A718A10" w14:textId="77777777" w:rsidR="004C5643" w:rsidRDefault="004C5643" w:rsidP="00BA0038">
      <w:pPr>
        <w:rPr>
          <w:lang w:val="et-EE"/>
        </w:rPr>
      </w:pPr>
    </w:p>
    <w:p w14:paraId="49A24F83" w14:textId="4D5E1AEE" w:rsidR="00CA625A" w:rsidRPr="00CA625A" w:rsidRDefault="00DB17CF" w:rsidP="00CA625A">
      <w:pPr>
        <w:rPr>
          <w:lang w:val="et-EE"/>
        </w:rPr>
      </w:pPr>
      <w:r>
        <w:rPr>
          <w:lang w:val="et-EE"/>
        </w:rPr>
        <w:t xml:space="preserve">Eesti Meediaettevõtete Liit </w:t>
      </w:r>
      <w:r w:rsidR="00713FB4">
        <w:rPr>
          <w:lang w:val="et-EE"/>
        </w:rPr>
        <w:t xml:space="preserve">(EML) </w:t>
      </w:r>
      <w:r w:rsidR="00E103F2">
        <w:rPr>
          <w:lang w:val="et-EE"/>
        </w:rPr>
        <w:t>tänab</w:t>
      </w:r>
      <w:r w:rsidR="00094011">
        <w:rPr>
          <w:lang w:val="et-EE"/>
        </w:rPr>
        <w:t xml:space="preserve"> </w:t>
      </w:r>
      <w:r w:rsidR="00BA0038">
        <w:rPr>
          <w:lang w:val="et-EE"/>
        </w:rPr>
        <w:t>võimaluse eest kaasa rääkida</w:t>
      </w:r>
      <w:r w:rsidR="00CA625A" w:rsidRPr="00CA625A">
        <w:rPr>
          <w:lang w:val="et-EE"/>
        </w:rPr>
        <w:t xml:space="preserve"> </w:t>
      </w:r>
      <w:r w:rsidR="00CA625A" w:rsidRPr="00CA625A">
        <w:rPr>
          <w:lang w:val="et-EE"/>
        </w:rPr>
        <w:t>isikuandmete kaitse</w:t>
      </w:r>
    </w:p>
    <w:p w14:paraId="6E220980" w14:textId="311E0EF5" w:rsidR="00BA0038" w:rsidRDefault="00CA625A" w:rsidP="00CA625A">
      <w:pPr>
        <w:rPr>
          <w:lang w:val="et-EE"/>
        </w:rPr>
      </w:pPr>
      <w:r w:rsidRPr="00CA625A">
        <w:rPr>
          <w:lang w:val="et-EE"/>
        </w:rPr>
        <w:t xml:space="preserve">üldmääruse muutmise </w:t>
      </w:r>
      <w:r w:rsidR="000A52DA">
        <w:rPr>
          <w:lang w:val="et-EE"/>
        </w:rPr>
        <w:t>osas ja järgnevalt esitame oma murekohad meediaettevõtete vaatevinklist.</w:t>
      </w:r>
    </w:p>
    <w:p w14:paraId="6442AE56" w14:textId="77777777" w:rsidR="00CA4735" w:rsidRDefault="00CA4735" w:rsidP="00CA625A">
      <w:pPr>
        <w:rPr>
          <w:lang w:val="et-EE"/>
        </w:rPr>
      </w:pPr>
    </w:p>
    <w:p w14:paraId="74A11E4A" w14:textId="7706B287" w:rsidR="00351621" w:rsidRPr="004778A5" w:rsidRDefault="009260C5" w:rsidP="00AF45A6">
      <w:pPr>
        <w:rPr>
          <w:b/>
          <w:bCs/>
          <w:lang w:val="et-EE"/>
        </w:rPr>
      </w:pPr>
      <w:r w:rsidRPr="004778A5">
        <w:rPr>
          <w:b/>
          <w:bCs/>
          <w:lang w:val="et-EE"/>
        </w:rPr>
        <w:t>Kõig</w:t>
      </w:r>
      <w:r w:rsidR="00E21A97">
        <w:rPr>
          <w:b/>
          <w:bCs/>
          <w:lang w:val="et-EE"/>
        </w:rPr>
        <w:t xml:space="preserve">e keerulisemalt </w:t>
      </w:r>
      <w:r w:rsidRPr="004778A5">
        <w:rPr>
          <w:b/>
          <w:bCs/>
          <w:lang w:val="et-EE"/>
        </w:rPr>
        <w:t>hallatavad GDPR</w:t>
      </w:r>
      <w:r w:rsidR="00FA13E2">
        <w:rPr>
          <w:b/>
          <w:bCs/>
          <w:lang w:val="et-EE"/>
        </w:rPr>
        <w:t>-</w:t>
      </w:r>
      <w:r w:rsidRPr="004778A5">
        <w:rPr>
          <w:b/>
          <w:bCs/>
          <w:lang w:val="et-EE"/>
        </w:rPr>
        <w:t>i kohustused</w:t>
      </w:r>
      <w:r w:rsidR="00351621" w:rsidRPr="004778A5">
        <w:rPr>
          <w:b/>
          <w:bCs/>
          <w:lang w:val="et-EE"/>
        </w:rPr>
        <w:t>:</w:t>
      </w:r>
    </w:p>
    <w:p w14:paraId="2B709EA9" w14:textId="104A31F8" w:rsidR="00AF45A6" w:rsidRDefault="00CA4735" w:rsidP="00AF45A6">
      <w:pPr>
        <w:rPr>
          <w:lang w:val="et-EE"/>
        </w:rPr>
      </w:pPr>
      <w:r>
        <w:rPr>
          <w:lang w:val="et-EE"/>
        </w:rPr>
        <w:t xml:space="preserve">Meediaettevõtetel on </w:t>
      </w:r>
      <w:r w:rsidR="00AF45A6" w:rsidRPr="00AF45A6">
        <w:rPr>
          <w:lang w:val="et-EE"/>
        </w:rPr>
        <w:t>keeru</w:t>
      </w:r>
      <w:r>
        <w:rPr>
          <w:lang w:val="et-EE"/>
        </w:rPr>
        <w:t xml:space="preserve">line </w:t>
      </w:r>
      <w:r w:rsidR="00AF45A6" w:rsidRPr="00AF45A6">
        <w:rPr>
          <w:lang w:val="et-EE"/>
        </w:rPr>
        <w:t xml:space="preserve">hallata andmesubjektide kustutamistaotlusi, kui need puudutavad ajakirjanduslikku sisu (sh arhiivis olevaid artikleid). Selliste taotluste puhul tuleb iga kord eraldi hinnata, kas avalik huvi on endiselt põhjendatud. </w:t>
      </w:r>
      <w:r>
        <w:rPr>
          <w:lang w:val="et-EE"/>
        </w:rPr>
        <w:t>Siin oleks a</w:t>
      </w:r>
      <w:r w:rsidR="00AF45A6" w:rsidRPr="00AF45A6">
        <w:rPr>
          <w:lang w:val="et-EE"/>
        </w:rPr>
        <w:t>bi selgest formuleeringust, et ajakirjanduse arhiivides olev sisu (mh ajaloo ja väljendusvabaduse kaitset) silmas pidades ei kuulu reeglina kustutamisele.</w:t>
      </w:r>
    </w:p>
    <w:p w14:paraId="76E08A1F" w14:textId="77777777" w:rsidR="00CA4735" w:rsidRPr="00AF45A6" w:rsidRDefault="00CA4735" w:rsidP="00AF45A6">
      <w:pPr>
        <w:rPr>
          <w:lang w:val="et-EE"/>
        </w:rPr>
      </w:pPr>
    </w:p>
    <w:p w14:paraId="1A838274" w14:textId="7420DDBD" w:rsidR="00AF45A6" w:rsidRDefault="00AF45A6" w:rsidP="00AF45A6">
      <w:pPr>
        <w:rPr>
          <w:lang w:val="et-EE"/>
        </w:rPr>
      </w:pPr>
      <w:r w:rsidRPr="00AF45A6">
        <w:rPr>
          <w:lang w:val="et-EE"/>
        </w:rPr>
        <w:t xml:space="preserve">Tehnoloogia poole pealt on keerukaim osa seotud kolmandate osapoolte lahendustega (nt reklaamitehnoloogia ja analüütika tööriistad), kus lahenduse pakkuja on ülemaailmselt monopoolses seisus (nt Google). Tihti ei ole võimalik kaasa rääkida andmekaitsenõuete </w:t>
      </w:r>
      <w:r w:rsidR="00035803">
        <w:rPr>
          <w:lang w:val="et-EE"/>
        </w:rPr>
        <w:t xml:space="preserve">osas </w:t>
      </w:r>
      <w:r w:rsidRPr="00AF45A6">
        <w:rPr>
          <w:lang w:val="et-EE"/>
        </w:rPr>
        <w:t>ning lahendusi pakutakse ”võta või jäta” tingimustel. Samas ei ole nende kasutamisest ärilistel põhjustel ka võimalik loobuda.</w:t>
      </w:r>
    </w:p>
    <w:p w14:paraId="6E02EE3C" w14:textId="77777777" w:rsidR="00035803" w:rsidRPr="00AF45A6" w:rsidRDefault="00035803" w:rsidP="00AF45A6">
      <w:pPr>
        <w:rPr>
          <w:lang w:val="et-EE"/>
        </w:rPr>
      </w:pPr>
    </w:p>
    <w:p w14:paraId="1F4B965A" w14:textId="60F96EB1" w:rsidR="00B779DF" w:rsidRDefault="00DB031D" w:rsidP="00AF45A6">
      <w:pPr>
        <w:rPr>
          <w:lang w:val="et-EE"/>
        </w:rPr>
      </w:pPr>
      <w:r>
        <w:rPr>
          <w:lang w:val="et-EE"/>
        </w:rPr>
        <w:t>P</w:t>
      </w:r>
      <w:r w:rsidR="00AF45A6" w:rsidRPr="00AF45A6">
        <w:rPr>
          <w:lang w:val="et-EE"/>
        </w:rPr>
        <w:t>aljude meediaettevõtete jaoks hädavajalike tehnoloogiliste lahenduste pakkujad (nt reklaamimüügilahendused, küpsiste nõusolekute haldamise platvormid) asuvad (või nende emaettevõte) välisriigis, sh väljaspool Euroopa Majanduspiirkonda ja nende kasutamise korral näeb GDPR ette liialt koormavaid erinõudeid, mille täitmine võtab põhiteenuse osutamise kõrvalt liial ressursse.</w:t>
      </w:r>
    </w:p>
    <w:p w14:paraId="253D0C93" w14:textId="77777777" w:rsidR="00B779DF" w:rsidRDefault="00B779DF" w:rsidP="00BA0038">
      <w:pPr>
        <w:rPr>
          <w:lang w:val="et-EE"/>
        </w:rPr>
      </w:pPr>
    </w:p>
    <w:p w14:paraId="6F8F43C9" w14:textId="09F8EABF" w:rsidR="000229B2" w:rsidRDefault="003F7BDA" w:rsidP="001B6DE4">
      <w:pPr>
        <w:rPr>
          <w:rFonts w:eastAsia="Times New Roman"/>
          <w:color w:val="212121"/>
          <w:lang w:val="et-EE"/>
        </w:rPr>
      </w:pPr>
      <w:r w:rsidRPr="003F7BDA">
        <w:rPr>
          <w:rFonts w:eastAsia="Times New Roman"/>
          <w:color w:val="212121"/>
          <w:lang w:val="et-EE"/>
        </w:rPr>
        <w:t>Üks keerulisemaid valdkondi GDPR-i järgimisel on vaatajaskonna sihtimine, eriti kui uudistemeedia organisatsioonid konkureerivad tehnoloogiahiiglastega nagu Google, Facebook või Amazon. Nendel platvormidel on peaaegu monopoolne juurdepääs esimese osapoole andmetele ja integreeritud ökosüsteemidele, mis võimaldavad põhjalikku profiilianalüüsi koos suhteliselt sujuva nõusoleku kogumise ja jõustamisega.</w:t>
      </w:r>
    </w:p>
    <w:p w14:paraId="6701E152" w14:textId="77777777" w:rsidR="00927B2E" w:rsidRDefault="00927B2E" w:rsidP="001B6DE4">
      <w:pPr>
        <w:rPr>
          <w:rFonts w:eastAsia="Times New Roman"/>
          <w:color w:val="212121"/>
          <w:lang w:val="et-EE"/>
        </w:rPr>
      </w:pPr>
    </w:p>
    <w:p w14:paraId="732BB4EB" w14:textId="3D2C5498" w:rsidR="00F83816" w:rsidRPr="00EB3C89" w:rsidRDefault="00F83816" w:rsidP="00FD4EBA">
      <w:pPr>
        <w:rPr>
          <w:rFonts w:eastAsia="Times New Roman"/>
          <w:b/>
          <w:bCs/>
          <w:color w:val="212121"/>
          <w:lang w:val="et-EE"/>
        </w:rPr>
      </w:pPr>
      <w:r w:rsidRPr="00EB3C89">
        <w:rPr>
          <w:rFonts w:eastAsia="Times New Roman"/>
          <w:b/>
          <w:bCs/>
          <w:color w:val="212121"/>
          <w:lang w:val="et-EE"/>
        </w:rPr>
        <w:t>Ajakirjandusliku erandi kohaldamine (artikkel 85)</w:t>
      </w:r>
      <w:r w:rsidR="001A06CB" w:rsidRPr="00EB3C89">
        <w:rPr>
          <w:rFonts w:eastAsia="Times New Roman"/>
          <w:b/>
          <w:bCs/>
          <w:color w:val="212121"/>
          <w:lang w:val="et-EE"/>
        </w:rPr>
        <w:t>:</w:t>
      </w:r>
    </w:p>
    <w:p w14:paraId="3E82C426" w14:textId="009D63DA" w:rsidR="00FD4EBA" w:rsidRPr="00FD4EBA" w:rsidRDefault="00FD3353" w:rsidP="00FD4EBA">
      <w:pPr>
        <w:rPr>
          <w:rFonts w:eastAsia="Times New Roman"/>
          <w:color w:val="212121"/>
          <w:lang w:val="et-EE"/>
        </w:rPr>
      </w:pPr>
      <w:r>
        <w:rPr>
          <w:rFonts w:eastAsia="Times New Roman"/>
          <w:color w:val="212121"/>
          <w:lang w:val="et-EE"/>
        </w:rPr>
        <w:t>A</w:t>
      </w:r>
      <w:r w:rsidR="00FD4EBA" w:rsidRPr="00FD4EBA">
        <w:rPr>
          <w:rFonts w:eastAsia="Times New Roman"/>
          <w:color w:val="212121"/>
          <w:lang w:val="et-EE"/>
        </w:rPr>
        <w:t>jakirjandusliku erandi kohaldamisel näiteks andmesubjektide taotlustele või õiguslikele kaebustele vastamisel</w:t>
      </w:r>
      <w:r>
        <w:rPr>
          <w:rFonts w:eastAsia="Times New Roman"/>
          <w:color w:val="212121"/>
          <w:lang w:val="et-EE"/>
        </w:rPr>
        <w:t xml:space="preserve"> on p</w:t>
      </w:r>
      <w:r w:rsidR="00FD4EBA" w:rsidRPr="00FD4EBA">
        <w:rPr>
          <w:rFonts w:eastAsia="Times New Roman"/>
          <w:color w:val="212121"/>
          <w:lang w:val="et-EE"/>
        </w:rPr>
        <w:t xml:space="preserve">eamine probleem see, et ajakirjanduslik erand ei ole praktikas ja </w:t>
      </w:r>
      <w:r w:rsidR="008B73C6">
        <w:rPr>
          <w:rFonts w:eastAsia="Times New Roman"/>
          <w:color w:val="212121"/>
          <w:lang w:val="et-EE"/>
        </w:rPr>
        <w:t>andme</w:t>
      </w:r>
      <w:r w:rsidR="00FD4EBA" w:rsidRPr="00FD4EBA">
        <w:rPr>
          <w:rFonts w:eastAsia="Times New Roman"/>
          <w:color w:val="212121"/>
          <w:lang w:val="et-EE"/>
        </w:rPr>
        <w:t>esubjektidele alati üheselt mõistetav ega rakendatav. Näiteks</w:t>
      </w:r>
      <w:r w:rsidR="00602779">
        <w:rPr>
          <w:rFonts w:eastAsia="Times New Roman"/>
          <w:color w:val="212121"/>
          <w:lang w:val="et-EE"/>
        </w:rPr>
        <w:t xml:space="preserve"> </w:t>
      </w:r>
      <w:r w:rsidR="00FD4EBA" w:rsidRPr="00FD4EBA">
        <w:rPr>
          <w:rFonts w:eastAsia="Times New Roman"/>
          <w:color w:val="212121"/>
          <w:lang w:val="et-EE"/>
        </w:rPr>
        <w:t xml:space="preserve">kui andmesubjekt soovib, et tema nimi eemaldatakse artiklist, tuleb teha keeruline kaalutlusotsus – kas avalik huvi kaalub üles isikuandmete kaitse. Jällegi nõuab see lisaressurssi tavapärase meediateenuse osutamise kõrvalt. Abi oleks selgest formuleeringust, et ajakirjanduse arhiivides olev sisu (mh ajaloo ja väljendusvabaduse kaitset) silmas pidades ei kuulu reeglina kustutamisele. </w:t>
      </w:r>
    </w:p>
    <w:p w14:paraId="61075276" w14:textId="77777777" w:rsidR="0073118E" w:rsidRDefault="0073118E" w:rsidP="001B6DE4">
      <w:pPr>
        <w:rPr>
          <w:rFonts w:eastAsia="Times New Roman"/>
          <w:color w:val="212121"/>
          <w:lang w:val="et-EE"/>
        </w:rPr>
      </w:pPr>
    </w:p>
    <w:p w14:paraId="7B987C02" w14:textId="2F195C5C" w:rsidR="0073118E" w:rsidRDefault="00C75AF6" w:rsidP="001B6DE4">
      <w:pPr>
        <w:rPr>
          <w:rFonts w:eastAsia="Times New Roman"/>
          <w:color w:val="212121"/>
          <w:lang w:val="et-EE"/>
        </w:rPr>
      </w:pPr>
      <w:r w:rsidRPr="00C75AF6">
        <w:rPr>
          <w:rFonts w:eastAsia="Times New Roman"/>
          <w:color w:val="212121"/>
          <w:lang w:val="et-EE"/>
        </w:rPr>
        <w:t xml:space="preserve">Usume, et artikkel 85 ei tohiks jätta erandeid </w:t>
      </w:r>
      <w:r w:rsidR="00312C13">
        <w:rPr>
          <w:rFonts w:eastAsia="Times New Roman"/>
          <w:color w:val="212121"/>
          <w:lang w:val="et-EE"/>
        </w:rPr>
        <w:t>l</w:t>
      </w:r>
      <w:r w:rsidRPr="00C75AF6">
        <w:rPr>
          <w:rFonts w:eastAsia="Times New Roman"/>
          <w:color w:val="212121"/>
          <w:lang w:val="et-EE"/>
        </w:rPr>
        <w:t>iikmesriikide reguleerida, vaid peaks sätestama, et kui isikuandmeid töödeldakse ajakirjanduse eesmärgil, ei kohaldata vastutava töötleja kohustusi, mis tulenevad II kuni VII ja IX peatükist.</w:t>
      </w:r>
    </w:p>
    <w:p w14:paraId="058FD157" w14:textId="77777777" w:rsidR="00A531D8" w:rsidRDefault="00A531D8" w:rsidP="001B6DE4">
      <w:pPr>
        <w:rPr>
          <w:rFonts w:eastAsia="Times New Roman"/>
          <w:color w:val="212121"/>
          <w:lang w:val="et-EE"/>
        </w:rPr>
      </w:pPr>
    </w:p>
    <w:p w14:paraId="377356A8" w14:textId="77777777" w:rsidR="00352626" w:rsidRPr="002B3E51" w:rsidRDefault="00942984" w:rsidP="001B6DE4">
      <w:pPr>
        <w:rPr>
          <w:rFonts w:eastAsia="Times New Roman"/>
          <w:b/>
          <w:bCs/>
          <w:color w:val="212121"/>
          <w:lang w:val="et-EE"/>
        </w:rPr>
      </w:pPr>
      <w:r w:rsidRPr="002B3E51">
        <w:rPr>
          <w:rFonts w:eastAsia="Times New Roman"/>
          <w:b/>
          <w:bCs/>
          <w:color w:val="212121"/>
          <w:lang w:val="et-EE"/>
        </w:rPr>
        <w:t>Toimetusarhiivi</w:t>
      </w:r>
      <w:r w:rsidR="00352626" w:rsidRPr="002B3E51">
        <w:rPr>
          <w:rFonts w:eastAsia="Times New Roman"/>
          <w:b/>
          <w:bCs/>
          <w:color w:val="212121"/>
          <w:lang w:val="et-EE"/>
        </w:rPr>
        <w:t>d:</w:t>
      </w:r>
    </w:p>
    <w:p w14:paraId="143469C9" w14:textId="5154A60E" w:rsidR="007D2504" w:rsidRDefault="00437475" w:rsidP="001B6DE4">
      <w:pPr>
        <w:rPr>
          <w:rFonts w:eastAsia="Times New Roman"/>
          <w:color w:val="212121"/>
          <w:lang w:val="et-EE"/>
        </w:rPr>
      </w:pPr>
      <w:r w:rsidRPr="00437475">
        <w:rPr>
          <w:rFonts w:eastAsia="Times New Roman"/>
          <w:color w:val="212121"/>
          <w:lang w:val="et-EE"/>
        </w:rPr>
        <w:t>Arhiivid on GDPR-i taotluste kõige haavatavam ja mõjutatum sihtmärk. Arvukatest kohtuasjadest on ilmne, et peamine probleem on otsingumootorid, kuna meediaarhiivides avaldatud ja hoitavad isikuandmed on otsingumootoritele kättesaadavad. Kui artiklis olevad andmed on anonüümseks muudetud, lähevad need lõplikult kaduma ja artikleid ei saa siduda tulevaste artiklitega, mis võivad andmesubjektide andmeid uuesti avaldada. Usume, et artikkel 85 peaks andma meediaarhiividele tõhusa kaitsevahendi ka meediaarhiivide jaoks, et kaitsta ajakirjandusvabadust.</w:t>
      </w:r>
    </w:p>
    <w:p w14:paraId="3C51801E" w14:textId="77777777" w:rsidR="007D2504" w:rsidRDefault="007D2504" w:rsidP="001B6DE4">
      <w:pPr>
        <w:rPr>
          <w:rFonts w:eastAsia="Times New Roman"/>
          <w:color w:val="212121"/>
          <w:lang w:val="et-EE"/>
        </w:rPr>
      </w:pPr>
    </w:p>
    <w:p w14:paraId="41B24227" w14:textId="271DD8C5" w:rsidR="00A531D8" w:rsidRDefault="0076090A" w:rsidP="00F74EED">
      <w:pPr>
        <w:rPr>
          <w:rFonts w:eastAsia="Times New Roman"/>
          <w:color w:val="212121"/>
          <w:lang w:val="et-EE"/>
        </w:rPr>
      </w:pPr>
      <w:r>
        <w:rPr>
          <w:rFonts w:eastAsia="Times New Roman"/>
          <w:color w:val="212121"/>
          <w:lang w:val="et-EE"/>
        </w:rPr>
        <w:t xml:space="preserve">Andmesubjektidele on </w:t>
      </w:r>
      <w:r w:rsidR="00F74EED" w:rsidRPr="00F74EED">
        <w:rPr>
          <w:rFonts w:eastAsia="Times New Roman"/>
          <w:color w:val="212121"/>
          <w:lang w:val="et-EE"/>
        </w:rPr>
        <w:t xml:space="preserve">vajalik </w:t>
      </w:r>
      <w:r w:rsidR="00393763">
        <w:rPr>
          <w:rFonts w:eastAsia="Times New Roman"/>
          <w:color w:val="212121"/>
          <w:lang w:val="et-EE"/>
        </w:rPr>
        <w:t>s</w:t>
      </w:r>
      <w:r w:rsidR="00F74EED" w:rsidRPr="00F74EED">
        <w:rPr>
          <w:rFonts w:eastAsia="Times New Roman"/>
          <w:color w:val="212121"/>
          <w:lang w:val="et-EE"/>
        </w:rPr>
        <w:t xml:space="preserve">elgitada, et ka arhiividel on oluline ajalooline väärtus ja need täidavad ühiskondliku mälu funktsiooni. Keerukas on hinnata, kas ja kui palju peaks olema andmesubjektil õigus </w:t>
      </w:r>
      <w:r w:rsidR="00B21622">
        <w:rPr>
          <w:rFonts w:eastAsia="Times New Roman"/>
          <w:color w:val="212121"/>
          <w:lang w:val="et-EE"/>
        </w:rPr>
        <w:t xml:space="preserve">nõuda </w:t>
      </w:r>
      <w:r w:rsidR="00F74EED" w:rsidRPr="00F74EED">
        <w:rPr>
          <w:rFonts w:eastAsia="Times New Roman"/>
          <w:color w:val="212121"/>
          <w:lang w:val="et-EE"/>
        </w:rPr>
        <w:t xml:space="preserve">enda kohta käivate andmete eemaldamist arhiivis olevast ajakirjanduslikust sisust, mis on juba muutunud osaks ajaloost. Kindlasti tuleks kasuks, kui arhiivis olev sisu saaks jääda puutumatuks ning see tuleneks otseselt õigusaktist. </w:t>
      </w:r>
    </w:p>
    <w:p w14:paraId="011B1C6E" w14:textId="77777777" w:rsidR="00646416" w:rsidRDefault="00646416" w:rsidP="001B6DE4">
      <w:pPr>
        <w:rPr>
          <w:rFonts w:eastAsia="Times New Roman"/>
          <w:color w:val="212121"/>
          <w:lang w:val="et-EE"/>
        </w:rPr>
      </w:pPr>
    </w:p>
    <w:p w14:paraId="13056347" w14:textId="5BC35D3C" w:rsidR="00B93084" w:rsidRPr="000F627B" w:rsidRDefault="00B93084" w:rsidP="009448F8">
      <w:pPr>
        <w:rPr>
          <w:rFonts w:eastAsia="Times New Roman"/>
          <w:b/>
          <w:bCs/>
          <w:color w:val="212121"/>
          <w:lang w:val="et-EE"/>
        </w:rPr>
      </w:pPr>
      <w:r w:rsidRPr="000F627B">
        <w:rPr>
          <w:rFonts w:eastAsia="Times New Roman"/>
          <w:b/>
          <w:bCs/>
          <w:color w:val="212121"/>
          <w:lang w:val="et-EE"/>
        </w:rPr>
        <w:t>GDPR-i järgimi</w:t>
      </w:r>
      <w:r w:rsidRPr="000F627B">
        <w:rPr>
          <w:rFonts w:eastAsia="Times New Roman"/>
          <w:b/>
          <w:bCs/>
          <w:color w:val="212121"/>
          <w:lang w:val="et-EE"/>
        </w:rPr>
        <w:t>s</w:t>
      </w:r>
      <w:r w:rsidRPr="000F627B">
        <w:rPr>
          <w:rFonts w:eastAsia="Times New Roman"/>
          <w:b/>
          <w:bCs/>
          <w:color w:val="212121"/>
          <w:lang w:val="et-EE"/>
        </w:rPr>
        <w:t xml:space="preserve">e </w:t>
      </w:r>
      <w:r w:rsidRPr="000F627B">
        <w:rPr>
          <w:rFonts w:eastAsia="Times New Roman"/>
          <w:b/>
          <w:bCs/>
          <w:color w:val="212121"/>
          <w:lang w:val="et-EE"/>
        </w:rPr>
        <w:t xml:space="preserve">mõju </w:t>
      </w:r>
      <w:r w:rsidRPr="000F627B">
        <w:rPr>
          <w:rFonts w:eastAsia="Times New Roman"/>
          <w:b/>
          <w:bCs/>
          <w:color w:val="212121"/>
          <w:lang w:val="et-EE"/>
        </w:rPr>
        <w:t xml:space="preserve">vaatajaskonna analüüsi ja isikupärastamise (nt pealkirjad, tasulised </w:t>
      </w:r>
      <w:r w:rsidR="00C738AE">
        <w:rPr>
          <w:rFonts w:eastAsia="Times New Roman"/>
          <w:b/>
          <w:bCs/>
          <w:color w:val="212121"/>
          <w:lang w:val="et-EE"/>
        </w:rPr>
        <w:t>osad</w:t>
      </w:r>
      <w:r w:rsidRPr="000F627B">
        <w:rPr>
          <w:rFonts w:eastAsia="Times New Roman"/>
          <w:b/>
          <w:bCs/>
          <w:color w:val="212121"/>
          <w:lang w:val="et-EE"/>
        </w:rPr>
        <w:t xml:space="preserve"> või uudiskirjad) kasutamis</w:t>
      </w:r>
      <w:r w:rsidRPr="000F627B">
        <w:rPr>
          <w:rFonts w:eastAsia="Times New Roman"/>
          <w:b/>
          <w:bCs/>
          <w:color w:val="212121"/>
          <w:lang w:val="et-EE"/>
        </w:rPr>
        <w:t>el</w:t>
      </w:r>
      <w:r w:rsidR="000F627B" w:rsidRPr="000F627B">
        <w:rPr>
          <w:rFonts w:eastAsia="Times New Roman"/>
          <w:b/>
          <w:bCs/>
          <w:color w:val="212121"/>
          <w:lang w:val="et-EE"/>
        </w:rPr>
        <w:t>:</w:t>
      </w:r>
    </w:p>
    <w:p w14:paraId="60672EF2" w14:textId="5AE9EA40" w:rsidR="00006526" w:rsidRDefault="009448F8" w:rsidP="009448F8">
      <w:pPr>
        <w:rPr>
          <w:rFonts w:eastAsia="Times New Roman"/>
          <w:color w:val="212121"/>
          <w:lang w:val="et-EE"/>
        </w:rPr>
      </w:pPr>
      <w:r w:rsidRPr="009448F8">
        <w:rPr>
          <w:rFonts w:eastAsia="Times New Roman"/>
          <w:color w:val="212121"/>
          <w:lang w:val="et-EE"/>
        </w:rPr>
        <w:t>GDPR-i kohaselt nõuab kasutajaandmete töötlemine analüütika eesmärgil – eriti kui see hõlmab küpsiseid, seadme ID-sid või IP-jälgimist</w:t>
      </w:r>
      <w:r w:rsidR="00AA5E7A">
        <w:rPr>
          <w:rFonts w:eastAsia="Times New Roman"/>
          <w:color w:val="212121"/>
          <w:lang w:val="et-EE"/>
        </w:rPr>
        <w:t xml:space="preserve"> -</w:t>
      </w:r>
      <w:r w:rsidRPr="009448F8">
        <w:rPr>
          <w:rFonts w:eastAsia="Times New Roman"/>
          <w:color w:val="212121"/>
          <w:lang w:val="et-EE"/>
        </w:rPr>
        <w:t xml:space="preserve"> kasutaja nõusolekut.</w:t>
      </w:r>
      <w:r>
        <w:rPr>
          <w:rFonts w:eastAsia="Times New Roman"/>
          <w:color w:val="212121"/>
          <w:lang w:val="et-EE"/>
        </w:rPr>
        <w:t xml:space="preserve"> </w:t>
      </w:r>
    </w:p>
    <w:p w14:paraId="37974325" w14:textId="314579E7" w:rsidR="009448F8" w:rsidRPr="009448F8" w:rsidRDefault="009448F8" w:rsidP="00232FBB">
      <w:pPr>
        <w:rPr>
          <w:rFonts w:eastAsia="Times New Roman"/>
          <w:color w:val="212121"/>
          <w:lang w:val="et-EE"/>
        </w:rPr>
      </w:pPr>
    </w:p>
    <w:p w14:paraId="341E082E" w14:textId="6F489431" w:rsidR="005C6B5D" w:rsidRPr="005C6B5D" w:rsidRDefault="005C6B5D" w:rsidP="005C6B5D">
      <w:pPr>
        <w:rPr>
          <w:rFonts w:eastAsia="Times New Roman"/>
          <w:color w:val="212121"/>
          <w:lang w:val="et-EE"/>
        </w:rPr>
      </w:pPr>
      <w:r w:rsidRPr="005C6B5D">
        <w:rPr>
          <w:rFonts w:eastAsia="Times New Roman"/>
          <w:color w:val="212121"/>
          <w:lang w:val="et-EE"/>
        </w:rPr>
        <w:t>GDPR on muutnud vaatajaskonna analüüsi ja personaliseerimise tööriistade kasutamise oluliselt keerukamaks, eriti kuna paljusid neist lahendustest pakuvad kolmandad osapooled</w:t>
      </w:r>
      <w:r w:rsidR="00010190">
        <w:rPr>
          <w:rFonts w:eastAsia="Times New Roman"/>
          <w:color w:val="212121"/>
          <w:lang w:val="et-EE"/>
        </w:rPr>
        <w:t xml:space="preserve">. </w:t>
      </w:r>
    </w:p>
    <w:p w14:paraId="7F2C96BD" w14:textId="77777777" w:rsidR="005C6B5D" w:rsidRPr="005C6B5D" w:rsidRDefault="005C6B5D" w:rsidP="005C6B5D">
      <w:pPr>
        <w:rPr>
          <w:rFonts w:eastAsia="Times New Roman"/>
          <w:color w:val="212121"/>
          <w:lang w:val="et-EE"/>
        </w:rPr>
      </w:pPr>
      <w:r w:rsidRPr="005C6B5D">
        <w:rPr>
          <w:rFonts w:eastAsia="Times New Roman"/>
          <w:color w:val="212121"/>
          <w:lang w:val="et-EE"/>
        </w:rPr>
        <w:t xml:space="preserve"> </w:t>
      </w:r>
    </w:p>
    <w:p w14:paraId="6C9FBC2E" w14:textId="77777777" w:rsidR="005C6B5D" w:rsidRPr="005C6B5D" w:rsidRDefault="005C6B5D" w:rsidP="005C6B5D">
      <w:pPr>
        <w:rPr>
          <w:rFonts w:eastAsia="Times New Roman"/>
          <w:color w:val="212121"/>
          <w:lang w:val="et-EE"/>
        </w:rPr>
      </w:pPr>
      <w:r w:rsidRPr="005C6B5D">
        <w:rPr>
          <w:rFonts w:eastAsia="Times New Roman"/>
          <w:color w:val="212121"/>
          <w:lang w:val="et-EE"/>
        </w:rPr>
        <w:t>Andmesubjektilt nõusoleku küsimise reegel veebiküpsiste kasutamisel, nõusolekute kogumine ja haldamine mõjutab otseselt meediateenuse osutamiseks vajalike andmete kättesaadavust ja kvaliteeti.</w:t>
      </w:r>
    </w:p>
    <w:p w14:paraId="470323BA" w14:textId="77777777" w:rsidR="005C6B5D" w:rsidRPr="005C6B5D" w:rsidRDefault="005C6B5D" w:rsidP="005C6B5D">
      <w:pPr>
        <w:rPr>
          <w:rFonts w:eastAsia="Times New Roman"/>
          <w:color w:val="212121"/>
          <w:lang w:val="et-EE"/>
        </w:rPr>
      </w:pPr>
      <w:r w:rsidRPr="005C6B5D">
        <w:rPr>
          <w:rFonts w:eastAsia="Times New Roman"/>
          <w:color w:val="212121"/>
          <w:lang w:val="et-EE"/>
        </w:rPr>
        <w:t xml:space="preserve"> </w:t>
      </w:r>
    </w:p>
    <w:p w14:paraId="5E7E6984" w14:textId="6B37CF41" w:rsidR="005C6B5D" w:rsidRPr="005C6B5D" w:rsidRDefault="005C6B5D" w:rsidP="005C6B5D">
      <w:pPr>
        <w:rPr>
          <w:rFonts w:eastAsia="Times New Roman"/>
          <w:color w:val="212121"/>
          <w:lang w:val="et-EE"/>
        </w:rPr>
      </w:pPr>
      <w:r w:rsidRPr="005C6B5D">
        <w:rPr>
          <w:rFonts w:eastAsia="Times New Roman"/>
          <w:color w:val="212121"/>
          <w:lang w:val="et-EE"/>
        </w:rPr>
        <w:t xml:space="preserve">Meie hinnangul tuleks GDPR-is või </w:t>
      </w:r>
      <w:r w:rsidR="00D83E72">
        <w:rPr>
          <w:rFonts w:eastAsia="Times New Roman"/>
          <w:color w:val="212121"/>
          <w:lang w:val="et-EE"/>
        </w:rPr>
        <w:t xml:space="preserve">mõnes </w:t>
      </w:r>
      <w:r w:rsidRPr="005C6B5D">
        <w:rPr>
          <w:rFonts w:eastAsia="Times New Roman"/>
          <w:color w:val="212121"/>
          <w:lang w:val="et-EE"/>
        </w:rPr>
        <w:t>muus õigusaktis reguleerida selgesõnaliselt ajakirjanduslik erand veebiküpsiste kasutamiseks, milles nähakse ette vaatajaskonna analüüsi ja statistikat võimaldavate veebiküpsiste kasutamine meediateenuse osutamisel ilma andmesubjekti nõusolekuta.</w:t>
      </w:r>
    </w:p>
    <w:p w14:paraId="32A2C9B7" w14:textId="77777777" w:rsidR="005C6B5D" w:rsidRPr="005C6B5D" w:rsidRDefault="005C6B5D" w:rsidP="005C6B5D">
      <w:pPr>
        <w:rPr>
          <w:rFonts w:eastAsia="Times New Roman"/>
          <w:color w:val="212121"/>
          <w:lang w:val="et-EE"/>
        </w:rPr>
      </w:pPr>
      <w:r w:rsidRPr="005C6B5D">
        <w:rPr>
          <w:rFonts w:eastAsia="Times New Roman"/>
          <w:color w:val="212121"/>
          <w:lang w:val="et-EE"/>
        </w:rPr>
        <w:t xml:space="preserve"> </w:t>
      </w:r>
    </w:p>
    <w:p w14:paraId="2A214660" w14:textId="77777777" w:rsidR="005C6B5D" w:rsidRPr="005C6B5D" w:rsidRDefault="005C6B5D" w:rsidP="005C6B5D">
      <w:pPr>
        <w:rPr>
          <w:rFonts w:eastAsia="Times New Roman"/>
          <w:color w:val="212121"/>
          <w:lang w:val="et-EE"/>
        </w:rPr>
      </w:pPr>
      <w:r w:rsidRPr="005C6B5D">
        <w:rPr>
          <w:rFonts w:eastAsia="Times New Roman"/>
          <w:color w:val="212121"/>
          <w:lang w:val="et-EE"/>
        </w:rPr>
        <w:t>Oleme seisukohal, et statistiliste ja analüütika veebiküpsiste kasutamine on meediateenuse osutamiseks hädavajalik avaliku huvi hindamiseks ja teenuse pakkumiseks ning see erand peaks olema õiguskindluse tagamiseks selgesõnaliselt meediateenuse osas ka GDPR-is vms õigusaktis välja toodud. Praegu sellist erandit õigusaktidest selgesõnaliselt ei tulene.</w:t>
      </w:r>
    </w:p>
    <w:p w14:paraId="5995A2FF" w14:textId="77777777" w:rsidR="005C6B5D" w:rsidRPr="005C6B5D" w:rsidRDefault="005C6B5D" w:rsidP="005C6B5D">
      <w:pPr>
        <w:rPr>
          <w:rFonts w:eastAsia="Times New Roman"/>
          <w:color w:val="212121"/>
          <w:lang w:val="et-EE"/>
        </w:rPr>
      </w:pPr>
      <w:r w:rsidRPr="005C6B5D">
        <w:rPr>
          <w:rFonts w:eastAsia="Times New Roman"/>
          <w:color w:val="212121"/>
          <w:lang w:val="et-EE"/>
        </w:rPr>
        <w:t xml:space="preserve"> </w:t>
      </w:r>
    </w:p>
    <w:p w14:paraId="5C9AED79" w14:textId="5C3C78BE" w:rsidR="005C6B5D" w:rsidRPr="005C6B5D" w:rsidRDefault="005C6B5D" w:rsidP="005C6B5D">
      <w:pPr>
        <w:rPr>
          <w:rFonts w:eastAsia="Times New Roman"/>
          <w:color w:val="212121"/>
          <w:lang w:val="et-EE"/>
        </w:rPr>
      </w:pPr>
      <w:r w:rsidRPr="005C6B5D">
        <w:rPr>
          <w:rFonts w:eastAsia="Times New Roman"/>
          <w:color w:val="212121"/>
          <w:lang w:val="et-EE"/>
        </w:rPr>
        <w:t>Soovime selgust ja ühtset seisukohta nn “Pay or OK” lahenduse kasutamise osas. Hetkel on seisukohad riigiti erinevad. Mõne riigi andmekaitseasutus on andnud juhendi ”Pay or OK” lahenduse õiguspäraseks kasutamiseks, samas on teise riigi andmekaitseasutus märkinud, et sellise lahenduse kasutamisel ei loetaks ilmselt andmesubjekti nõusolekut kehtivaks.</w:t>
      </w:r>
    </w:p>
    <w:p w14:paraId="3E9516D2" w14:textId="77777777" w:rsidR="005C6B5D" w:rsidRPr="005C6B5D" w:rsidRDefault="005C6B5D" w:rsidP="005C6B5D">
      <w:pPr>
        <w:rPr>
          <w:rFonts w:eastAsia="Times New Roman"/>
          <w:color w:val="212121"/>
          <w:lang w:val="et-EE"/>
        </w:rPr>
      </w:pPr>
      <w:r w:rsidRPr="005C6B5D">
        <w:rPr>
          <w:rFonts w:eastAsia="Times New Roman"/>
          <w:color w:val="212121"/>
          <w:lang w:val="et-EE"/>
        </w:rPr>
        <w:t xml:space="preserve"> </w:t>
      </w:r>
    </w:p>
    <w:p w14:paraId="76C11F5A" w14:textId="778FF950" w:rsidR="00006526" w:rsidRDefault="005C6B5D" w:rsidP="005C6B5D">
      <w:pPr>
        <w:rPr>
          <w:rFonts w:eastAsia="Times New Roman"/>
          <w:color w:val="212121"/>
          <w:lang w:val="et-EE"/>
        </w:rPr>
      </w:pPr>
      <w:r w:rsidRPr="005C6B5D">
        <w:rPr>
          <w:rFonts w:eastAsia="Times New Roman"/>
          <w:color w:val="212121"/>
          <w:lang w:val="et-EE"/>
        </w:rPr>
        <w:t xml:space="preserve">Meediateenuse osutaja jaoks on </w:t>
      </w:r>
      <w:r w:rsidR="00807141">
        <w:rPr>
          <w:rFonts w:eastAsia="Times New Roman"/>
          <w:color w:val="212121"/>
          <w:lang w:val="et-EE"/>
        </w:rPr>
        <w:t>„</w:t>
      </w:r>
      <w:r w:rsidRPr="005C6B5D">
        <w:rPr>
          <w:rFonts w:eastAsia="Times New Roman"/>
          <w:color w:val="212121"/>
          <w:lang w:val="et-EE"/>
        </w:rPr>
        <w:t>Pay or OK</w:t>
      </w:r>
      <w:r w:rsidR="00807141">
        <w:rPr>
          <w:rFonts w:eastAsia="Times New Roman"/>
          <w:color w:val="212121"/>
          <w:lang w:val="et-EE"/>
        </w:rPr>
        <w:t>“</w:t>
      </w:r>
      <w:r w:rsidRPr="005C6B5D">
        <w:rPr>
          <w:rFonts w:eastAsia="Times New Roman"/>
          <w:color w:val="212121"/>
          <w:lang w:val="et-EE"/>
        </w:rPr>
        <w:t xml:space="preserve"> lahenduse kasutamine ja õigusselgus väga vajalik.</w:t>
      </w:r>
    </w:p>
    <w:p w14:paraId="51B84EF6" w14:textId="77777777" w:rsidR="00006526" w:rsidRDefault="00006526" w:rsidP="001B6DE4">
      <w:pPr>
        <w:rPr>
          <w:rFonts w:eastAsia="Times New Roman"/>
          <w:color w:val="212121"/>
          <w:lang w:val="et-EE"/>
        </w:rPr>
      </w:pPr>
    </w:p>
    <w:p w14:paraId="62FA69A9" w14:textId="05C59799" w:rsidR="005C6B5D" w:rsidRPr="00DF15EE" w:rsidRDefault="00234A7C" w:rsidP="001B6DE4">
      <w:pPr>
        <w:rPr>
          <w:rFonts w:eastAsia="Times New Roman"/>
          <w:b/>
          <w:bCs/>
          <w:color w:val="212121"/>
          <w:lang w:val="et-EE"/>
        </w:rPr>
      </w:pPr>
      <w:r w:rsidRPr="00DF15EE">
        <w:rPr>
          <w:rFonts w:eastAsia="Times New Roman"/>
          <w:b/>
          <w:bCs/>
          <w:color w:val="212121"/>
          <w:lang w:val="et-EE"/>
        </w:rPr>
        <w:t>K</w:t>
      </w:r>
      <w:r w:rsidRPr="00DF15EE">
        <w:rPr>
          <w:rFonts w:eastAsia="Times New Roman"/>
          <w:b/>
          <w:bCs/>
          <w:color w:val="212121"/>
          <w:lang w:val="et-EE"/>
        </w:rPr>
        <w:t>ogemused toimetuse e-kirjade (nt uudiskirjad, sisuhoiatused) nõusoleku haldamisel</w:t>
      </w:r>
    </w:p>
    <w:p w14:paraId="44FA701D" w14:textId="57D39751" w:rsidR="00E16E34" w:rsidRDefault="00B931DD" w:rsidP="00B931DD">
      <w:pPr>
        <w:rPr>
          <w:rFonts w:eastAsia="Times New Roman"/>
          <w:color w:val="212121"/>
          <w:lang w:val="et-EE"/>
        </w:rPr>
      </w:pPr>
      <w:r w:rsidRPr="00B931DD">
        <w:rPr>
          <w:rFonts w:eastAsia="Times New Roman"/>
          <w:color w:val="212121"/>
          <w:lang w:val="et-EE"/>
        </w:rPr>
        <w:lastRenderedPageBreak/>
        <w:t>E-kirjade segmenteerimine ja jälgimine (n</w:t>
      </w:r>
      <w:r w:rsidR="004B4CBB">
        <w:rPr>
          <w:rFonts w:eastAsia="Times New Roman"/>
          <w:color w:val="212121"/>
          <w:lang w:val="et-EE"/>
        </w:rPr>
        <w:t>äiteks</w:t>
      </w:r>
      <w:r w:rsidRPr="00B931DD">
        <w:rPr>
          <w:rFonts w:eastAsia="Times New Roman"/>
          <w:color w:val="212121"/>
          <w:lang w:val="et-EE"/>
        </w:rPr>
        <w:t xml:space="preserve"> kes mida avab, klikkimiskäitumine) hõlmab sageli pikslite jälgimist, mis võib nõuda nõusolekut ja käivitada artikli 5 põhimõtted andmete minimeerimise ja salvestamise piiramise kohta.</w:t>
      </w:r>
      <w:r>
        <w:rPr>
          <w:rFonts w:eastAsia="Times New Roman"/>
          <w:color w:val="212121"/>
          <w:lang w:val="et-EE"/>
        </w:rPr>
        <w:t xml:space="preserve"> </w:t>
      </w:r>
      <w:r w:rsidRPr="00B931DD">
        <w:rPr>
          <w:rFonts w:eastAsia="Times New Roman"/>
          <w:color w:val="212121"/>
          <w:lang w:val="et-EE"/>
        </w:rPr>
        <w:t>Probleem tuleneb sageli kattumisest e-privaatsuse direktiiviga, eriti seoses jälgimispikslite, kolmandate osapoolte pistikprogrammidega või integratsiooniga reklaamivahenditega (nt uudiskirjadega seotud Facebook Pixel või Google Adsi vaatajaskonnad).</w:t>
      </w:r>
    </w:p>
    <w:p w14:paraId="1CC1BB69" w14:textId="77777777" w:rsidR="00E16E34" w:rsidRDefault="00E16E34" w:rsidP="001B6DE4">
      <w:pPr>
        <w:rPr>
          <w:rFonts w:eastAsia="Times New Roman"/>
          <w:color w:val="212121"/>
          <w:lang w:val="et-EE"/>
        </w:rPr>
      </w:pPr>
    </w:p>
    <w:p w14:paraId="00A8C043" w14:textId="151AFBB6" w:rsidR="0052357C" w:rsidRPr="00177E85" w:rsidRDefault="003B76CC" w:rsidP="0052357C">
      <w:pPr>
        <w:rPr>
          <w:rFonts w:eastAsia="Times New Roman"/>
          <w:b/>
          <w:bCs/>
          <w:color w:val="212121"/>
          <w:lang w:val="et-EE"/>
        </w:rPr>
      </w:pPr>
      <w:r w:rsidRPr="00177E85">
        <w:rPr>
          <w:rFonts w:eastAsia="Times New Roman"/>
          <w:b/>
          <w:bCs/>
          <w:color w:val="212121"/>
          <w:lang w:val="et-EE"/>
        </w:rPr>
        <w:t>S</w:t>
      </w:r>
      <w:r w:rsidR="0052357C" w:rsidRPr="00177E85">
        <w:rPr>
          <w:rFonts w:eastAsia="Times New Roman"/>
          <w:b/>
          <w:bCs/>
          <w:color w:val="212121"/>
          <w:lang w:val="et-EE"/>
        </w:rPr>
        <w:t>uurimad vastavusprobleemid</w:t>
      </w:r>
      <w:r w:rsidRPr="00177E85">
        <w:rPr>
          <w:rFonts w:eastAsia="Times New Roman"/>
          <w:b/>
          <w:bCs/>
          <w:color w:val="212121"/>
          <w:lang w:val="et-EE"/>
        </w:rPr>
        <w:t xml:space="preserve"> </w:t>
      </w:r>
      <w:r w:rsidR="0052357C" w:rsidRPr="00177E85">
        <w:rPr>
          <w:rFonts w:eastAsia="Times New Roman"/>
          <w:b/>
          <w:bCs/>
          <w:color w:val="212121"/>
          <w:lang w:val="et-EE"/>
        </w:rPr>
        <w:t>reklaami müügil (nt reklaamitehnoloogia platvormid, nagu SSP-d ja CMP pakkujad)</w:t>
      </w:r>
    </w:p>
    <w:p w14:paraId="2DA1F388" w14:textId="77777777" w:rsidR="00B448C3" w:rsidRDefault="00B448C3" w:rsidP="00B448C3">
      <w:pPr>
        <w:rPr>
          <w:rFonts w:eastAsia="Times New Roman"/>
          <w:color w:val="212121"/>
          <w:lang w:val="et-EE"/>
        </w:rPr>
      </w:pPr>
      <w:r w:rsidRPr="00B448C3">
        <w:rPr>
          <w:rFonts w:eastAsia="Times New Roman"/>
          <w:color w:val="212121"/>
          <w:lang w:val="et-EE"/>
        </w:rPr>
        <w:t>Üks peamisi GDPR-i vastavuskohustusi seisneb selle tagamises, et iga reklaamiahela pakkuja austab kasutaja nõusolekut, eriti reaalajas pakkumise (RTB) ja programmilise reklaami tehnoloogiate kasutamisel.</w:t>
      </w:r>
    </w:p>
    <w:p w14:paraId="3EAE1207" w14:textId="77777777" w:rsidR="0026603E" w:rsidRPr="00B448C3" w:rsidRDefault="0026603E" w:rsidP="00B448C3">
      <w:pPr>
        <w:rPr>
          <w:rFonts w:eastAsia="Times New Roman"/>
          <w:color w:val="212121"/>
          <w:lang w:val="et-EE"/>
        </w:rPr>
      </w:pPr>
    </w:p>
    <w:p w14:paraId="390866E6" w14:textId="77777777" w:rsidR="00B448C3" w:rsidRPr="00B448C3" w:rsidRDefault="00B448C3" w:rsidP="00B448C3">
      <w:pPr>
        <w:rPr>
          <w:rFonts w:eastAsia="Times New Roman"/>
          <w:color w:val="212121"/>
          <w:lang w:val="et-EE"/>
        </w:rPr>
      </w:pPr>
      <w:r w:rsidRPr="00B448C3">
        <w:rPr>
          <w:rFonts w:eastAsia="Times New Roman"/>
          <w:color w:val="212121"/>
          <w:lang w:val="et-EE"/>
        </w:rPr>
        <w:t>RTB-s võidakse kasutajaandmeid (IP, asukoht, sirvimiskäitumine) edastada sadadele müüjatele millisekundite jooksul, mistõttu on andmete minimeerimist ja eesmärgi piiramist raske tagada.</w:t>
      </w:r>
    </w:p>
    <w:p w14:paraId="78BAEB72" w14:textId="04259D2F" w:rsidR="00B448C3" w:rsidRDefault="00B448C3" w:rsidP="00F27E45">
      <w:pPr>
        <w:rPr>
          <w:rFonts w:eastAsia="Times New Roman"/>
          <w:color w:val="212121"/>
          <w:lang w:val="et-EE"/>
        </w:rPr>
      </w:pPr>
      <w:r w:rsidRPr="00B448C3">
        <w:rPr>
          <w:rFonts w:eastAsia="Times New Roman"/>
          <w:color w:val="212121"/>
          <w:lang w:val="et-EE"/>
        </w:rPr>
        <w:t>Kirjastajad vastutavad vastutavate töötlejatena juriidiliselt isegi siis, kui nad ei sõlmi otsest lepingut kõigi tarneahelas osalejatega.</w:t>
      </w:r>
      <w:r w:rsidR="00F27E45">
        <w:rPr>
          <w:rFonts w:eastAsia="Times New Roman"/>
          <w:color w:val="212121"/>
          <w:lang w:val="et-EE"/>
        </w:rPr>
        <w:t xml:space="preserve"> </w:t>
      </w:r>
      <w:r w:rsidRPr="00B448C3">
        <w:rPr>
          <w:rFonts w:eastAsia="Times New Roman"/>
          <w:color w:val="212121"/>
          <w:lang w:val="et-EE"/>
        </w:rPr>
        <w:t>Paljud müüjad väidavad, et nad on andmetöötlejad, kuid tegelikult tegutsevad nad kaasvastutavate töötlejatena, eriti kui nad taaskasutavad andmeid profiilide koostamiseks või koondamiseks kirjastajate vahel.</w:t>
      </w:r>
    </w:p>
    <w:p w14:paraId="2372E93F" w14:textId="77777777" w:rsidR="00F27E45" w:rsidRPr="00B448C3" w:rsidRDefault="00F27E45" w:rsidP="00F27E45">
      <w:pPr>
        <w:rPr>
          <w:rFonts w:eastAsia="Times New Roman"/>
          <w:color w:val="212121"/>
          <w:lang w:val="et-EE"/>
        </w:rPr>
      </w:pPr>
    </w:p>
    <w:p w14:paraId="35E7687B" w14:textId="77777777" w:rsidR="00B448C3" w:rsidRDefault="00B448C3" w:rsidP="00B448C3">
      <w:pPr>
        <w:rPr>
          <w:rFonts w:eastAsia="Times New Roman"/>
          <w:color w:val="212121"/>
          <w:lang w:val="et-EE"/>
        </w:rPr>
      </w:pPr>
      <w:r w:rsidRPr="00B448C3">
        <w:rPr>
          <w:rFonts w:eastAsia="Times New Roman"/>
          <w:color w:val="212121"/>
          <w:lang w:val="et-EE"/>
        </w:rPr>
        <w:t>Paljud reklaamitehnoloogia müüjad pakuvad tüüptingimusi, mis nihutavad vastutuse väljaandjale, väldivad kaasvastutava töötleja kohustusi või jätavad andmete säilitamise perioodid määratlemata.</w:t>
      </w:r>
    </w:p>
    <w:p w14:paraId="0B184532" w14:textId="77777777" w:rsidR="00F27E45" w:rsidRPr="00B448C3" w:rsidRDefault="00F27E45" w:rsidP="00B448C3">
      <w:pPr>
        <w:rPr>
          <w:rFonts w:eastAsia="Times New Roman"/>
          <w:color w:val="212121"/>
          <w:lang w:val="et-EE"/>
        </w:rPr>
      </w:pPr>
    </w:p>
    <w:p w14:paraId="539C5C50" w14:textId="2313ED1F" w:rsidR="00B448C3" w:rsidRDefault="00B448C3" w:rsidP="00263646">
      <w:pPr>
        <w:rPr>
          <w:rFonts w:eastAsia="Times New Roman"/>
          <w:color w:val="212121"/>
          <w:lang w:val="et-EE"/>
        </w:rPr>
      </w:pPr>
      <w:r w:rsidRPr="00B448C3">
        <w:rPr>
          <w:rFonts w:eastAsia="Times New Roman"/>
          <w:color w:val="212121"/>
          <w:lang w:val="et-EE"/>
        </w:rPr>
        <w:t>Väikestel või keskmise suurusega kirjastajatel puudub mõjuvõim, et pidada läbirääkimisi sisukate tingimuste üle suurte SSP-de, DMP-de või mõõtmiste müüjatega.</w:t>
      </w:r>
    </w:p>
    <w:p w14:paraId="25B291A8" w14:textId="77777777" w:rsidR="001159F7" w:rsidRDefault="001159F7" w:rsidP="00B448C3">
      <w:pPr>
        <w:rPr>
          <w:rFonts w:eastAsia="Times New Roman"/>
          <w:color w:val="212121"/>
          <w:lang w:val="et-EE"/>
        </w:rPr>
      </w:pPr>
    </w:p>
    <w:p w14:paraId="68F44127" w14:textId="57AD25D9" w:rsidR="001159F7" w:rsidRPr="00245FF4" w:rsidRDefault="001159F7" w:rsidP="001159F7">
      <w:pPr>
        <w:rPr>
          <w:rFonts w:eastAsia="Times New Roman"/>
          <w:b/>
          <w:bCs/>
          <w:color w:val="212121"/>
          <w:lang w:val="et-EE"/>
        </w:rPr>
      </w:pPr>
      <w:r w:rsidRPr="00245FF4">
        <w:rPr>
          <w:rFonts w:eastAsia="Times New Roman"/>
          <w:b/>
          <w:bCs/>
          <w:color w:val="212121"/>
          <w:lang w:val="et-EE"/>
        </w:rPr>
        <w:t>GDPR-i lihtsustamine</w:t>
      </w:r>
      <w:r w:rsidR="00245FF4">
        <w:rPr>
          <w:rFonts w:eastAsia="Times New Roman"/>
          <w:b/>
          <w:bCs/>
          <w:color w:val="212121"/>
          <w:lang w:val="et-EE"/>
        </w:rPr>
        <w:t xml:space="preserve"> kirjastaja vaatevinklist</w:t>
      </w:r>
    </w:p>
    <w:p w14:paraId="72978AEE" w14:textId="1AFB46E0" w:rsidR="001159F7" w:rsidRPr="001159F7" w:rsidRDefault="00245FF4" w:rsidP="001159F7">
      <w:pPr>
        <w:rPr>
          <w:rFonts w:eastAsia="Times New Roman"/>
          <w:color w:val="212121"/>
          <w:lang w:val="et-EE"/>
        </w:rPr>
      </w:pPr>
      <w:r>
        <w:rPr>
          <w:rFonts w:eastAsia="Times New Roman"/>
          <w:color w:val="212121"/>
          <w:lang w:val="et-EE"/>
        </w:rPr>
        <w:t>A</w:t>
      </w:r>
      <w:r w:rsidR="001159F7" w:rsidRPr="001159F7">
        <w:rPr>
          <w:rFonts w:eastAsia="Times New Roman"/>
          <w:color w:val="212121"/>
          <w:lang w:val="et-EE"/>
        </w:rPr>
        <w:t>jakirjanduse väljaandja kui vastutav töötleja ei peaks olema kohustatud järgima vastutava töötleja ametlikke kohustusi ning kaaluda tuleks õigust kaitsta ajakirjanduslikku allikat.</w:t>
      </w:r>
    </w:p>
    <w:p w14:paraId="3AB9BDFA" w14:textId="77777777" w:rsidR="001159F7" w:rsidRPr="001159F7" w:rsidRDefault="001159F7" w:rsidP="001159F7">
      <w:pPr>
        <w:rPr>
          <w:rFonts w:eastAsia="Times New Roman"/>
          <w:color w:val="212121"/>
          <w:lang w:val="et-EE"/>
        </w:rPr>
      </w:pPr>
      <w:r w:rsidRPr="001159F7">
        <w:rPr>
          <w:rFonts w:eastAsia="Times New Roman"/>
          <w:color w:val="212121"/>
          <w:lang w:val="et-EE"/>
        </w:rPr>
        <w:t>Meediaarhiive tuleks kaitsta ja õigust olla unustatud tuleks teostada mitte anonüümseks muutmise, vaid artiklite otsingumootorite jaoks deindekseerimise teel.</w:t>
      </w:r>
    </w:p>
    <w:p w14:paraId="02BA00DB" w14:textId="77777777" w:rsidR="001159F7" w:rsidRPr="001159F7" w:rsidRDefault="001159F7" w:rsidP="001159F7">
      <w:pPr>
        <w:rPr>
          <w:rFonts w:eastAsia="Times New Roman"/>
          <w:color w:val="212121"/>
          <w:lang w:val="et-EE"/>
        </w:rPr>
      </w:pPr>
    </w:p>
    <w:p w14:paraId="1815AD7B" w14:textId="6287480C" w:rsidR="0034043F" w:rsidRPr="0034043F" w:rsidRDefault="0034043F" w:rsidP="0034043F">
      <w:pPr>
        <w:rPr>
          <w:rFonts w:eastAsia="Times New Roman"/>
          <w:color w:val="212121"/>
          <w:lang w:val="et-EE"/>
        </w:rPr>
      </w:pPr>
      <w:r w:rsidRPr="0034043F">
        <w:rPr>
          <w:rFonts w:eastAsia="Times New Roman"/>
          <w:color w:val="212121"/>
          <w:lang w:val="et-EE"/>
        </w:rPr>
        <w:t>Veebiküpsiste ja -tehnoloogiate kasutamisel meediateenuse osutamisel</w:t>
      </w:r>
      <w:r w:rsidR="003703CD">
        <w:rPr>
          <w:rFonts w:eastAsia="Times New Roman"/>
          <w:color w:val="212121"/>
          <w:lang w:val="et-EE"/>
        </w:rPr>
        <w:t xml:space="preserve"> tuleks lugeda </w:t>
      </w:r>
      <w:r w:rsidRPr="0034043F">
        <w:rPr>
          <w:rFonts w:eastAsia="Times New Roman"/>
          <w:color w:val="212121"/>
          <w:lang w:val="et-EE"/>
        </w:rPr>
        <w:t xml:space="preserve"> analüütilised ja statistikat koguvad veebiküpsised hädavajalikes küpsisteks, mida on lubatud kasutada ilma andmesubjekti nõusolekuta ja see on selgesõnalise erandina õigusaktis toodud</w:t>
      </w:r>
      <w:r w:rsidR="00A04F49">
        <w:rPr>
          <w:rFonts w:eastAsia="Times New Roman"/>
          <w:color w:val="212121"/>
          <w:lang w:val="et-EE"/>
        </w:rPr>
        <w:t xml:space="preserve">. Samuiti </w:t>
      </w:r>
      <w:r w:rsidR="007063E3">
        <w:rPr>
          <w:rFonts w:eastAsia="Times New Roman"/>
          <w:color w:val="212121"/>
          <w:lang w:val="et-EE"/>
        </w:rPr>
        <w:t xml:space="preserve">peaks olema </w:t>
      </w:r>
      <w:r w:rsidRPr="0034043F">
        <w:rPr>
          <w:rFonts w:eastAsia="Times New Roman"/>
          <w:color w:val="212121"/>
          <w:lang w:val="et-EE"/>
        </w:rPr>
        <w:t>õigusaktis toodud erandina lubatud turunduslikku profileerimist ja personaliseeritud reklaami kuvamist võimaldavate veebitehnoloogiate kasutamine õigustatud huvi alusel.</w:t>
      </w:r>
    </w:p>
    <w:p w14:paraId="12AD1490" w14:textId="77777777" w:rsidR="0034043F" w:rsidRPr="0034043F" w:rsidRDefault="0034043F" w:rsidP="0034043F">
      <w:pPr>
        <w:rPr>
          <w:rFonts w:eastAsia="Times New Roman"/>
          <w:color w:val="212121"/>
          <w:lang w:val="et-EE"/>
        </w:rPr>
      </w:pPr>
      <w:r w:rsidRPr="0034043F">
        <w:rPr>
          <w:rFonts w:eastAsia="Times New Roman"/>
          <w:color w:val="212121"/>
          <w:lang w:val="et-EE"/>
        </w:rPr>
        <w:t xml:space="preserve"> </w:t>
      </w:r>
    </w:p>
    <w:p w14:paraId="14FA99BA" w14:textId="33AA0C5E" w:rsidR="0034043F" w:rsidRPr="0034043F" w:rsidRDefault="00925980" w:rsidP="0034043F">
      <w:pPr>
        <w:rPr>
          <w:rFonts w:eastAsia="Times New Roman"/>
          <w:color w:val="212121"/>
          <w:lang w:val="et-EE"/>
        </w:rPr>
      </w:pPr>
      <w:r>
        <w:rPr>
          <w:rFonts w:eastAsia="Times New Roman"/>
          <w:color w:val="212121"/>
          <w:lang w:val="et-EE"/>
        </w:rPr>
        <w:t>„</w:t>
      </w:r>
      <w:r w:rsidR="0034043F" w:rsidRPr="0034043F">
        <w:rPr>
          <w:rFonts w:eastAsia="Times New Roman"/>
          <w:color w:val="212121"/>
          <w:lang w:val="et-EE"/>
        </w:rPr>
        <w:t>Pay or OK</w:t>
      </w:r>
      <w:r>
        <w:rPr>
          <w:rFonts w:eastAsia="Times New Roman"/>
          <w:color w:val="212121"/>
          <w:lang w:val="et-EE"/>
        </w:rPr>
        <w:t>“</w:t>
      </w:r>
      <w:r w:rsidR="0034043F" w:rsidRPr="0034043F">
        <w:rPr>
          <w:rFonts w:eastAsia="Times New Roman"/>
          <w:color w:val="212121"/>
          <w:lang w:val="et-EE"/>
        </w:rPr>
        <w:t xml:space="preserve"> lahendus </w:t>
      </w:r>
      <w:r>
        <w:rPr>
          <w:rFonts w:eastAsia="Times New Roman"/>
          <w:color w:val="212121"/>
          <w:lang w:val="et-EE"/>
        </w:rPr>
        <w:t xml:space="preserve">võiks olla </w:t>
      </w:r>
      <w:r w:rsidR="0034043F" w:rsidRPr="0034043F">
        <w:rPr>
          <w:rFonts w:eastAsia="Times New Roman"/>
          <w:color w:val="212121"/>
          <w:lang w:val="et-EE"/>
        </w:rPr>
        <w:t>meedia</w:t>
      </w:r>
      <w:r>
        <w:rPr>
          <w:rFonts w:eastAsia="Times New Roman"/>
          <w:color w:val="212121"/>
          <w:lang w:val="et-EE"/>
        </w:rPr>
        <w:t xml:space="preserve">ettevõttele </w:t>
      </w:r>
      <w:r w:rsidR="0034043F" w:rsidRPr="0034043F">
        <w:rPr>
          <w:rFonts w:eastAsia="Times New Roman"/>
          <w:color w:val="212121"/>
          <w:lang w:val="et-EE"/>
        </w:rPr>
        <w:t>lubat</w:t>
      </w:r>
      <w:r>
        <w:rPr>
          <w:rFonts w:eastAsia="Times New Roman"/>
          <w:color w:val="212121"/>
          <w:lang w:val="et-EE"/>
        </w:rPr>
        <w:t>ud</w:t>
      </w:r>
      <w:r w:rsidR="0034043F" w:rsidRPr="0034043F">
        <w:rPr>
          <w:rFonts w:eastAsia="Times New Roman"/>
          <w:color w:val="212121"/>
          <w:lang w:val="et-EE"/>
        </w:rPr>
        <w:t xml:space="preserve"> selge erand</w:t>
      </w:r>
      <w:r w:rsidR="004360E3">
        <w:rPr>
          <w:rFonts w:eastAsia="Times New Roman"/>
          <w:color w:val="212121"/>
          <w:lang w:val="et-EE"/>
        </w:rPr>
        <w:t>iga</w:t>
      </w:r>
      <w:r w:rsidR="0034043F" w:rsidRPr="0034043F">
        <w:rPr>
          <w:rFonts w:eastAsia="Times New Roman"/>
          <w:color w:val="212121"/>
          <w:lang w:val="et-EE"/>
        </w:rPr>
        <w:t xml:space="preserve"> GDPR-is v</w:t>
      </w:r>
      <w:r w:rsidR="004360E3">
        <w:rPr>
          <w:rFonts w:eastAsia="Times New Roman"/>
          <w:color w:val="212121"/>
          <w:lang w:val="et-EE"/>
        </w:rPr>
        <w:t xml:space="preserve">õi mõnes muus õigusaktis. </w:t>
      </w:r>
    </w:p>
    <w:p w14:paraId="6CE83DFF" w14:textId="77777777" w:rsidR="0034043F" w:rsidRPr="0034043F" w:rsidRDefault="0034043F" w:rsidP="0034043F">
      <w:pPr>
        <w:rPr>
          <w:rFonts w:eastAsia="Times New Roman"/>
          <w:color w:val="212121"/>
          <w:lang w:val="et-EE"/>
        </w:rPr>
      </w:pPr>
      <w:r w:rsidRPr="0034043F">
        <w:rPr>
          <w:rFonts w:eastAsia="Times New Roman"/>
          <w:color w:val="212121"/>
          <w:lang w:val="et-EE"/>
        </w:rPr>
        <w:t xml:space="preserve"> </w:t>
      </w:r>
    </w:p>
    <w:p w14:paraId="249F6024" w14:textId="3D6CBA8D" w:rsidR="0034043F" w:rsidRPr="0034043F" w:rsidRDefault="0034043F" w:rsidP="0034043F">
      <w:pPr>
        <w:rPr>
          <w:rFonts w:eastAsia="Times New Roman"/>
          <w:color w:val="212121"/>
          <w:lang w:val="et-EE"/>
        </w:rPr>
      </w:pPr>
      <w:r w:rsidRPr="0034043F">
        <w:rPr>
          <w:rFonts w:eastAsia="Times New Roman"/>
          <w:color w:val="212121"/>
          <w:lang w:val="et-EE"/>
        </w:rPr>
        <w:t>Laialt levinud tehnoloogiliste lahenduste pakkujad (nt Google, Meta, Microsoft jne) peaksid vastutama ainuisikuliselt oma pakutava lahenduse GDPR-ile vastavuse eest (sh andmeedastuse korral madala andmekaitse tasemega riiki). Nende lahenduste kasutamise korral ei tohiks GDPR-iga v</w:t>
      </w:r>
      <w:r w:rsidR="008F7D59">
        <w:rPr>
          <w:rFonts w:eastAsia="Times New Roman"/>
          <w:color w:val="212121"/>
          <w:lang w:val="et-EE"/>
        </w:rPr>
        <w:t xml:space="preserve">õi muude </w:t>
      </w:r>
      <w:r w:rsidRPr="0034043F">
        <w:rPr>
          <w:rFonts w:eastAsia="Times New Roman"/>
          <w:color w:val="212121"/>
          <w:lang w:val="et-EE"/>
        </w:rPr>
        <w:t>andmekaitsenõuetega vastavuse tagamine lasuda mitte ühelgi juhul nende lahenduste kasutajatel, nagu see hetkel regulatsiooni kohaselt on.</w:t>
      </w:r>
    </w:p>
    <w:p w14:paraId="36DEA1F6" w14:textId="77777777" w:rsidR="0034043F" w:rsidRDefault="0034043F" w:rsidP="001159F7">
      <w:pPr>
        <w:rPr>
          <w:rFonts w:eastAsia="Times New Roman"/>
          <w:color w:val="212121"/>
          <w:lang w:val="et-EE"/>
        </w:rPr>
      </w:pPr>
    </w:p>
    <w:p w14:paraId="64E47AAB" w14:textId="2D2FDB6B" w:rsidR="0052357C" w:rsidRDefault="0052357C" w:rsidP="0052357C">
      <w:pPr>
        <w:rPr>
          <w:rFonts w:eastAsia="Times New Roman"/>
          <w:color w:val="212121"/>
          <w:lang w:val="et-EE"/>
        </w:rPr>
      </w:pPr>
      <w:r w:rsidRPr="0052357C">
        <w:rPr>
          <w:rFonts w:eastAsia="Times New Roman"/>
          <w:color w:val="212121"/>
          <w:lang w:val="et-EE"/>
        </w:rPr>
        <w:lastRenderedPageBreak/>
        <w:t>Reklaamitehnoloogia platvormide puhul pakutakse lahendusi kujul, milles ei ole võimalik meediaettevõttel piisaval tasemel seadistusi teha. N</w:t>
      </w:r>
      <w:r w:rsidR="00421019">
        <w:rPr>
          <w:rFonts w:eastAsia="Times New Roman"/>
          <w:color w:val="212121"/>
          <w:lang w:val="et-EE"/>
        </w:rPr>
        <w:t xml:space="preserve">äiteks </w:t>
      </w:r>
      <w:r w:rsidRPr="0052357C">
        <w:rPr>
          <w:rFonts w:eastAsia="Times New Roman"/>
          <w:color w:val="212121"/>
          <w:lang w:val="et-EE"/>
        </w:rPr>
        <w:t xml:space="preserve">puudub võimalus eelnevalt seadistada või kategoriseerida, millist laadi reklaami </w:t>
      </w:r>
      <w:r w:rsidR="00421019">
        <w:rPr>
          <w:rFonts w:eastAsia="Times New Roman"/>
          <w:color w:val="212121"/>
          <w:lang w:val="et-EE"/>
        </w:rPr>
        <w:t xml:space="preserve">väljaandja </w:t>
      </w:r>
      <w:r w:rsidRPr="0052357C">
        <w:rPr>
          <w:rFonts w:eastAsia="Times New Roman"/>
          <w:color w:val="212121"/>
          <w:lang w:val="et-EE"/>
        </w:rPr>
        <w:t>oma lehel kuvada tohib. Lähitulevikus poliitreklaamile kehtima hakkavate nõuete osas ei võimalda praegused lahendused luua erireegleid poliitreklaami kuvamise osas.</w:t>
      </w:r>
    </w:p>
    <w:p w14:paraId="3464A692" w14:textId="77777777" w:rsidR="0052357C" w:rsidRPr="0052357C" w:rsidRDefault="0052357C" w:rsidP="0052357C">
      <w:pPr>
        <w:rPr>
          <w:rFonts w:eastAsia="Times New Roman"/>
          <w:color w:val="212121"/>
          <w:lang w:val="et-EE"/>
        </w:rPr>
      </w:pPr>
    </w:p>
    <w:p w14:paraId="6094E0D8" w14:textId="4FFEC836" w:rsidR="00284DB1" w:rsidRDefault="0052357C" w:rsidP="0052357C">
      <w:pPr>
        <w:rPr>
          <w:rFonts w:eastAsia="Times New Roman"/>
          <w:color w:val="212121"/>
          <w:lang w:val="et-EE"/>
        </w:rPr>
      </w:pPr>
      <w:r w:rsidRPr="0052357C">
        <w:rPr>
          <w:rFonts w:eastAsia="Times New Roman"/>
          <w:color w:val="212121"/>
          <w:lang w:val="et-EE"/>
        </w:rPr>
        <w:t>Rahvusvaheliste reklaamivõrgustike ja -platvormide kasutamise korral ei ole võimalik tegelikkuses tagada, et kõik partner</w:t>
      </w:r>
      <w:r w:rsidR="00284DB1">
        <w:rPr>
          <w:rFonts w:eastAsia="Times New Roman"/>
          <w:color w:val="212121"/>
          <w:lang w:val="et-EE"/>
        </w:rPr>
        <w:t>i</w:t>
      </w:r>
      <w:r w:rsidRPr="0052357C">
        <w:rPr>
          <w:rFonts w:eastAsia="Times New Roman"/>
          <w:color w:val="212121"/>
          <w:lang w:val="et-EE"/>
        </w:rPr>
        <w:t xml:space="preserve">d käituvad vastavuses GDPR-iga ja seda isegi </w:t>
      </w:r>
      <w:r w:rsidR="00BC076C">
        <w:rPr>
          <w:rFonts w:eastAsia="Times New Roman"/>
          <w:color w:val="212121"/>
          <w:lang w:val="et-EE"/>
        </w:rPr>
        <w:t>juhul</w:t>
      </w:r>
      <w:r w:rsidR="003C3775">
        <w:rPr>
          <w:rFonts w:eastAsia="Times New Roman"/>
          <w:color w:val="212121"/>
          <w:lang w:val="et-EE"/>
        </w:rPr>
        <w:t xml:space="preserve"> </w:t>
      </w:r>
      <w:r w:rsidRPr="0052357C">
        <w:rPr>
          <w:rFonts w:eastAsia="Times New Roman"/>
          <w:color w:val="212121"/>
          <w:lang w:val="et-EE"/>
        </w:rPr>
        <w:t>kui me</w:t>
      </w:r>
      <w:r w:rsidR="00284DB1">
        <w:rPr>
          <w:rFonts w:eastAsia="Times New Roman"/>
          <w:color w:val="212121"/>
          <w:lang w:val="et-EE"/>
        </w:rPr>
        <w:t xml:space="preserve">ediaettevõtte </w:t>
      </w:r>
      <w:r w:rsidRPr="0052357C">
        <w:rPr>
          <w:rFonts w:eastAsia="Times New Roman"/>
          <w:color w:val="212121"/>
          <w:lang w:val="et-EE"/>
        </w:rPr>
        <w:t>nõusolekuhaldusplatvorm on korrektselt seadistatud.</w:t>
      </w:r>
      <w:r w:rsidR="00284DB1">
        <w:rPr>
          <w:rFonts w:eastAsia="Times New Roman"/>
          <w:color w:val="212121"/>
          <w:lang w:val="et-EE"/>
        </w:rPr>
        <w:t xml:space="preserve"> </w:t>
      </w:r>
    </w:p>
    <w:p w14:paraId="13193256" w14:textId="77777777" w:rsidR="00284DB1" w:rsidRDefault="00284DB1" w:rsidP="0052357C">
      <w:pPr>
        <w:rPr>
          <w:rFonts w:eastAsia="Times New Roman"/>
          <w:color w:val="212121"/>
          <w:lang w:val="et-EE"/>
        </w:rPr>
      </w:pPr>
    </w:p>
    <w:p w14:paraId="3615BF4B" w14:textId="06ABFC5A" w:rsidR="0017731B" w:rsidRDefault="00F82540" w:rsidP="001B6DE4">
      <w:pPr>
        <w:rPr>
          <w:rFonts w:eastAsia="Times New Roman"/>
          <w:color w:val="212121"/>
          <w:lang w:val="et-EE"/>
        </w:rPr>
      </w:pPr>
      <w:r>
        <w:rPr>
          <w:rFonts w:eastAsia="Times New Roman"/>
          <w:color w:val="212121"/>
          <w:lang w:val="et-EE"/>
        </w:rPr>
        <w:t>E</w:t>
      </w:r>
      <w:r w:rsidR="00DE6EB3">
        <w:rPr>
          <w:rFonts w:eastAsia="Times New Roman"/>
          <w:color w:val="212121"/>
          <w:lang w:val="et-EE"/>
        </w:rPr>
        <w:t xml:space="preserve">esti Meediaettevõtete Liit </w:t>
      </w:r>
      <w:r>
        <w:rPr>
          <w:rFonts w:eastAsia="Times New Roman"/>
          <w:color w:val="212121"/>
          <w:lang w:val="et-EE"/>
        </w:rPr>
        <w:t xml:space="preserve">on seisukohal, et </w:t>
      </w:r>
      <w:r w:rsidRPr="00F82540">
        <w:rPr>
          <w:rFonts w:eastAsia="Times New Roman"/>
          <w:color w:val="212121"/>
          <w:lang w:val="et-EE"/>
        </w:rPr>
        <w:t>avada võiks kõnelused määruse artikkel 85 täpsustamiseks</w:t>
      </w:r>
      <w:r w:rsidR="001B13C7">
        <w:rPr>
          <w:rFonts w:eastAsia="Times New Roman"/>
          <w:color w:val="212121"/>
          <w:lang w:val="et-EE"/>
        </w:rPr>
        <w:t xml:space="preserve">, millele oleme ka juba varasemalt tähelepanu juhtunud. </w:t>
      </w:r>
    </w:p>
    <w:p w14:paraId="0D5EA383" w14:textId="77777777" w:rsidR="0017731B" w:rsidRDefault="0017731B" w:rsidP="001B6DE4">
      <w:pPr>
        <w:rPr>
          <w:rFonts w:eastAsia="Times New Roman"/>
          <w:color w:val="212121"/>
          <w:lang w:val="et-EE"/>
        </w:rPr>
      </w:pPr>
    </w:p>
    <w:p w14:paraId="2F8512B9" w14:textId="132D1A3E" w:rsidR="00F82540" w:rsidRDefault="0017731B" w:rsidP="001B6DE4">
      <w:pPr>
        <w:rPr>
          <w:rFonts w:eastAsia="Times New Roman"/>
          <w:color w:val="212121"/>
          <w:lang w:val="et-EE"/>
        </w:rPr>
      </w:pPr>
      <w:r>
        <w:rPr>
          <w:rFonts w:eastAsia="Times New Roman"/>
          <w:color w:val="212121"/>
          <w:lang w:val="et-EE"/>
        </w:rPr>
        <w:t>K</w:t>
      </w:r>
      <w:r w:rsidR="00F82540" w:rsidRPr="00F82540">
        <w:rPr>
          <w:rFonts w:eastAsia="Times New Roman"/>
          <w:color w:val="212121"/>
          <w:lang w:val="et-EE"/>
        </w:rPr>
        <w:t xml:space="preserve">una Eesti ei ole artikkel 84 alusel vastu võtnud midagi peale IKS § 4, siis on </w:t>
      </w:r>
      <w:r>
        <w:rPr>
          <w:rFonts w:eastAsia="Times New Roman"/>
          <w:color w:val="212121"/>
          <w:lang w:val="et-EE"/>
        </w:rPr>
        <w:t xml:space="preserve">siiani </w:t>
      </w:r>
      <w:r w:rsidR="00F82540" w:rsidRPr="00F82540">
        <w:rPr>
          <w:rFonts w:eastAsia="Times New Roman"/>
          <w:color w:val="212121"/>
          <w:lang w:val="et-EE"/>
        </w:rPr>
        <w:t>reguleerimata</w:t>
      </w:r>
      <w:r>
        <w:rPr>
          <w:rFonts w:eastAsia="Times New Roman"/>
          <w:color w:val="212121"/>
          <w:lang w:val="et-EE"/>
        </w:rPr>
        <w:t>,</w:t>
      </w:r>
      <w:r w:rsidR="00F82540" w:rsidRPr="00F82540">
        <w:rPr>
          <w:rFonts w:eastAsia="Times New Roman"/>
          <w:color w:val="212121"/>
          <w:lang w:val="et-EE"/>
        </w:rPr>
        <w:t xml:space="preserve"> kuidas meediaettevõtted näite</w:t>
      </w:r>
      <w:r>
        <w:rPr>
          <w:rFonts w:eastAsia="Times New Roman"/>
          <w:color w:val="212121"/>
          <w:lang w:val="et-EE"/>
        </w:rPr>
        <w:t>k</w:t>
      </w:r>
      <w:r w:rsidR="00F82540" w:rsidRPr="00F82540">
        <w:rPr>
          <w:rFonts w:eastAsia="Times New Roman"/>
          <w:color w:val="212121"/>
          <w:lang w:val="et-EE"/>
        </w:rPr>
        <w:t>s ajakirjanduslikul eesmärgil töödeldavaid andmeid registris peaks kajastama.</w:t>
      </w:r>
    </w:p>
    <w:p w14:paraId="4B56A559" w14:textId="77777777" w:rsidR="00B60B56" w:rsidRDefault="00B60B56" w:rsidP="001B6DE4">
      <w:pPr>
        <w:rPr>
          <w:rFonts w:eastAsia="Times New Roman"/>
          <w:color w:val="212121"/>
          <w:lang w:val="et-EE"/>
        </w:rPr>
      </w:pPr>
    </w:p>
    <w:p w14:paraId="63A30E2E" w14:textId="77777777" w:rsidR="000229B2" w:rsidRPr="00831DFB" w:rsidRDefault="000229B2" w:rsidP="001B6DE4">
      <w:pPr>
        <w:rPr>
          <w:rFonts w:eastAsia="Times New Roman"/>
          <w:color w:val="212121"/>
          <w:lang w:val="et-EE"/>
        </w:rPr>
      </w:pPr>
    </w:p>
    <w:p w14:paraId="61D7F971" w14:textId="77777777" w:rsidR="001B6DE4" w:rsidRPr="00831DFB" w:rsidRDefault="001B6DE4" w:rsidP="001B6DE4">
      <w:pPr>
        <w:jc w:val="both"/>
        <w:rPr>
          <w:lang w:val="et-EE"/>
        </w:rPr>
      </w:pPr>
    </w:p>
    <w:p w14:paraId="1278F58C" w14:textId="4AAB805A" w:rsidR="009A7DDC" w:rsidRPr="00831DFB" w:rsidRDefault="009A7DDC"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831DFB">
        <w:rPr>
          <w:lang w:val="et-EE"/>
        </w:rPr>
        <w:t>Lugupidamisega</w:t>
      </w:r>
    </w:p>
    <w:p w14:paraId="277B902B" w14:textId="77777777" w:rsidR="000D775C" w:rsidRPr="00831DFB"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p>
    <w:p w14:paraId="788BBC46" w14:textId="77777777" w:rsidR="0077046D" w:rsidRPr="00831DFB"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r w:rsidRPr="00831DFB">
        <w:rPr>
          <w:lang w:val="et-EE"/>
        </w:rPr>
        <w:t>Väino Koorberg</w:t>
      </w:r>
    </w:p>
    <w:p w14:paraId="13D15BF2" w14:textId="45E836D1" w:rsidR="000D775C" w:rsidRPr="00831DFB"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r w:rsidRPr="00831DFB">
        <w:rPr>
          <w:lang w:val="et-EE"/>
        </w:rPr>
        <w:t>Juhatuse liige</w:t>
      </w:r>
    </w:p>
    <w:sectPr w:rsidR="000D775C" w:rsidRPr="00831DFB" w:rsidSect="007F5CCD">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417" w:header="708"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471B8" w14:textId="77777777" w:rsidR="00333A54" w:rsidRDefault="00333A54">
      <w:r>
        <w:separator/>
      </w:r>
    </w:p>
  </w:endnote>
  <w:endnote w:type="continuationSeparator" w:id="0">
    <w:p w14:paraId="454A12DE" w14:textId="77777777" w:rsidR="00333A54" w:rsidRDefault="0033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CA28" w14:textId="77777777" w:rsidR="003B3A7F" w:rsidRDefault="003B3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ABBC" w14:textId="77777777" w:rsidR="00695604" w:rsidRPr="00001F03" w:rsidRDefault="00695604" w:rsidP="00001F03">
    <w:pPr>
      <w:pStyle w:val="Footer"/>
      <w:spacing w:line="200" w:lineRule="exact"/>
      <w:jc w:val="center"/>
      <w:rPr>
        <w:rFonts w:ascii="Arial" w:eastAsia="Times New Roman" w:hAnsi="Arial" w:cs="Arial"/>
        <w:bCs/>
        <w:color w:val="7D7D7D" w:themeColor="text2" w:themeShade="BF"/>
        <w:sz w:val="16"/>
        <w:szCs w:val="16"/>
        <w:lang w:eastAsia="et-EE"/>
      </w:rPr>
    </w:pPr>
    <w:r w:rsidRPr="00001F03">
      <w:rPr>
        <w:rFonts w:ascii="Arial" w:hAnsi="Arial" w:cs="Arial"/>
        <w:color w:val="7D7D7D" w:themeColor="text2" w:themeShade="BF"/>
        <w:sz w:val="16"/>
        <w:szCs w:val="16"/>
      </w:rPr>
      <w:t>EESTI MEEDIAETTEVÕTETE LIIT</w:t>
    </w:r>
    <w:r w:rsidRPr="00001F03">
      <w:rPr>
        <w:rFonts w:ascii="Arial" w:hAnsi="Arial" w:cs="Arial"/>
        <w:color w:val="7D7D7D" w:themeColor="text2" w:themeShade="BF"/>
        <w:sz w:val="16"/>
        <w:szCs w:val="16"/>
      </w:rPr>
      <w:br/>
    </w:r>
    <w:r w:rsidRPr="00001F03">
      <w:rPr>
        <w:rFonts w:ascii="Arial" w:eastAsia="Times New Roman" w:hAnsi="Arial" w:cs="Arial"/>
        <w:bCs/>
        <w:color w:val="7D7D7D" w:themeColor="text2" w:themeShade="BF"/>
        <w:sz w:val="16"/>
        <w:szCs w:val="16"/>
        <w:lang w:eastAsia="et-EE"/>
      </w:rPr>
      <w:t>ESTONIAN ASSOCIATION OF NEWSMEDIA ENTERPRISES</w:t>
    </w:r>
  </w:p>
  <w:p w14:paraId="00C1ABBD" w14:textId="77777777" w:rsidR="00001F03" w:rsidRPr="00001F03" w:rsidRDefault="00001F03" w:rsidP="00001F03">
    <w:pPr>
      <w:pStyle w:val="Footer"/>
      <w:spacing w:line="200" w:lineRule="exact"/>
      <w:jc w:val="center"/>
      <w:rPr>
        <w:rFonts w:ascii="Arial" w:hAnsi="Arial" w:cs="Arial"/>
        <w:color w:val="7D7D7D" w:themeColor="text2" w:themeShade="BF"/>
        <w:sz w:val="16"/>
        <w:szCs w:val="16"/>
      </w:rPr>
    </w:pPr>
    <w:r w:rsidRPr="00001F03">
      <w:rPr>
        <w:rFonts w:ascii="Arial" w:hAnsi="Arial" w:cs="Arial"/>
        <w:noProof/>
        <w:color w:val="7D7D7D" w:themeColor="text2" w:themeShade="BF"/>
        <w:sz w:val="16"/>
        <w:szCs w:val="16"/>
        <w:lang w:val="et-EE" w:eastAsia="et-EE"/>
      </w:rPr>
      <mc:AlternateContent>
        <mc:Choice Requires="wps">
          <w:drawing>
            <wp:anchor distT="0" distB="0" distL="114300" distR="114300" simplePos="0" relativeHeight="251659264" behindDoc="0" locked="0" layoutInCell="1" allowOverlap="1" wp14:anchorId="00C1ABC1" wp14:editId="00C1ABC2">
              <wp:simplePos x="0" y="0"/>
              <wp:positionH relativeFrom="margin">
                <wp:posOffset>701040</wp:posOffset>
              </wp:positionH>
              <wp:positionV relativeFrom="paragraph">
                <wp:posOffset>73660</wp:posOffset>
              </wp:positionV>
              <wp:extent cx="450000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45000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50A46CA0"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2pt,5.8pt" to="40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" strokecolor="#9c9c9c [3046]">
              <w10:wrap anchorx="margin"/>
            </v:line>
          </w:pict>
        </mc:Fallback>
      </mc:AlternateContent>
    </w:r>
  </w:p>
  <w:p w14:paraId="00C1ABBE" w14:textId="0D0E1E0D" w:rsidR="0036595B" w:rsidRPr="00001F03" w:rsidRDefault="00001F03" w:rsidP="00001F03">
    <w:pPr>
      <w:pStyle w:val="Default"/>
      <w:spacing w:before="40" w:line="200" w:lineRule="exact"/>
      <w:jc w:val="center"/>
      <w:rPr>
        <w:rFonts w:ascii="Arial" w:hAnsi="Arial" w:cs="Arial"/>
        <w:color w:val="7D7D7D" w:themeColor="text2" w:themeShade="BF"/>
        <w:sz w:val="16"/>
        <w:szCs w:val="16"/>
      </w:rPr>
    </w:pPr>
    <w:r w:rsidRPr="00001F03">
      <w:rPr>
        <w:rFonts w:ascii="Arial" w:hAnsi="Arial" w:cs="Arial"/>
        <w:color w:val="7D7D7D" w:themeColor="text2" w:themeShade="BF"/>
        <w:sz w:val="16"/>
        <w:szCs w:val="16"/>
      </w:rPr>
      <w:t>meedialiit@meedialiit.ee</w:t>
    </w:r>
    <w:r w:rsidR="00695604" w:rsidRPr="00001F03">
      <w:rPr>
        <w:rFonts w:ascii="Arial" w:hAnsi="Arial" w:cs="Arial"/>
        <w:color w:val="7D7D7D" w:themeColor="text2" w:themeShade="BF"/>
        <w:sz w:val="16"/>
        <w:szCs w:val="16"/>
      </w:rPr>
      <w:t xml:space="preserve"> / Pärnu mnt 67a /  Tallinn 10134 / ESTONIA / meedialiit.ee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26BC" w14:textId="77777777" w:rsidR="003B3A7F" w:rsidRDefault="003B3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18E8F" w14:textId="77777777" w:rsidR="00333A54" w:rsidRDefault="00333A54">
      <w:r>
        <w:separator/>
      </w:r>
    </w:p>
  </w:footnote>
  <w:footnote w:type="continuationSeparator" w:id="0">
    <w:p w14:paraId="63F15E2C" w14:textId="77777777" w:rsidR="00333A54" w:rsidRDefault="00333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6850" w14:textId="77777777" w:rsidR="003B3A7F" w:rsidRDefault="003B3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ABBB" w14:textId="77777777" w:rsidR="0036595B" w:rsidRDefault="002A5761">
    <w:pPr>
      <w:pStyle w:val="Header"/>
      <w:tabs>
        <w:tab w:val="clear" w:pos="9072"/>
        <w:tab w:val="right" w:pos="9046"/>
      </w:tabs>
    </w:pPr>
    <w:r>
      <w:rPr>
        <w:noProof/>
      </w:rPr>
      <w:drawing>
        <wp:inline distT="0" distB="0" distL="0" distR="0" wp14:anchorId="00C1ABBF" wp14:editId="00C1ABC0">
          <wp:extent cx="1800001" cy="40178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ML_Logo_560px.png"/>
                  <pic:cNvPicPr>
                    <a:picLocks noChangeAspect="1"/>
                  </pic:cNvPicPr>
                </pic:nvPicPr>
                <pic:blipFill>
                  <a:blip r:embed="rId1"/>
                  <a:stretch>
                    <a:fillRect/>
                  </a:stretch>
                </pic:blipFill>
                <pic:spPr>
                  <a:xfrm>
                    <a:off x="0" y="0"/>
                    <a:ext cx="1800001" cy="401786"/>
                  </a:xfrm>
                  <a:prstGeom prst="rect">
                    <a:avLst/>
                  </a:prstGeom>
                  <a:ln w="12700" cap="flat">
                    <a:noFill/>
                    <a:miter lim="400000"/>
                  </a:ln>
                  <a:effectLst/>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FDDF" w14:textId="77777777" w:rsidR="003B3A7F" w:rsidRDefault="003B3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564A"/>
    <w:multiLevelType w:val="multilevel"/>
    <w:tmpl w:val="3BC68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24B02"/>
    <w:multiLevelType w:val="hybridMultilevel"/>
    <w:tmpl w:val="576EA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37D69"/>
    <w:multiLevelType w:val="multilevel"/>
    <w:tmpl w:val="06C861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7039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B015B7"/>
    <w:multiLevelType w:val="multilevel"/>
    <w:tmpl w:val="109464F6"/>
    <w:lvl w:ilvl="0">
      <w:start w:val="1"/>
      <w:numFmt w:val="decimal"/>
      <w:lvlText w:val="%1."/>
      <w:lvlJc w:val="left"/>
      <w:pPr>
        <w:ind w:left="360" w:hanging="360"/>
      </w:pPr>
      <w:rPr>
        <w:rFonts w:hint="default"/>
      </w:rPr>
    </w:lvl>
    <w:lvl w:ilvl="1">
      <w:start w:val="1"/>
      <w:numFmt w:val="decimal"/>
      <w:lvlText w:val="%1.%2."/>
      <w:lvlJc w:val="left"/>
      <w:pPr>
        <w:ind w:left="0" w:firstLine="360"/>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6A3F8B"/>
    <w:multiLevelType w:val="hybridMultilevel"/>
    <w:tmpl w:val="EED2B8A6"/>
    <w:lvl w:ilvl="0" w:tplc="0425000F">
      <w:start w:val="1"/>
      <w:numFmt w:val="decimal"/>
      <w:lvlText w:val="%1."/>
      <w:lvlJc w:val="left"/>
      <w:pPr>
        <w:ind w:left="1512" w:hanging="360"/>
      </w:pPr>
    </w:lvl>
    <w:lvl w:ilvl="1" w:tplc="04250019" w:tentative="1">
      <w:start w:val="1"/>
      <w:numFmt w:val="lowerLetter"/>
      <w:lvlText w:val="%2."/>
      <w:lvlJc w:val="left"/>
      <w:pPr>
        <w:ind w:left="2232" w:hanging="360"/>
      </w:pPr>
    </w:lvl>
    <w:lvl w:ilvl="2" w:tplc="0425001B" w:tentative="1">
      <w:start w:val="1"/>
      <w:numFmt w:val="lowerRoman"/>
      <w:lvlText w:val="%3."/>
      <w:lvlJc w:val="right"/>
      <w:pPr>
        <w:ind w:left="2952" w:hanging="180"/>
      </w:pPr>
    </w:lvl>
    <w:lvl w:ilvl="3" w:tplc="0425000F" w:tentative="1">
      <w:start w:val="1"/>
      <w:numFmt w:val="decimal"/>
      <w:lvlText w:val="%4."/>
      <w:lvlJc w:val="left"/>
      <w:pPr>
        <w:ind w:left="3672" w:hanging="360"/>
      </w:pPr>
    </w:lvl>
    <w:lvl w:ilvl="4" w:tplc="04250019" w:tentative="1">
      <w:start w:val="1"/>
      <w:numFmt w:val="lowerLetter"/>
      <w:lvlText w:val="%5."/>
      <w:lvlJc w:val="left"/>
      <w:pPr>
        <w:ind w:left="4392" w:hanging="360"/>
      </w:pPr>
    </w:lvl>
    <w:lvl w:ilvl="5" w:tplc="0425001B" w:tentative="1">
      <w:start w:val="1"/>
      <w:numFmt w:val="lowerRoman"/>
      <w:lvlText w:val="%6."/>
      <w:lvlJc w:val="right"/>
      <w:pPr>
        <w:ind w:left="5112" w:hanging="180"/>
      </w:pPr>
    </w:lvl>
    <w:lvl w:ilvl="6" w:tplc="0425000F" w:tentative="1">
      <w:start w:val="1"/>
      <w:numFmt w:val="decimal"/>
      <w:lvlText w:val="%7."/>
      <w:lvlJc w:val="left"/>
      <w:pPr>
        <w:ind w:left="5832" w:hanging="360"/>
      </w:pPr>
    </w:lvl>
    <w:lvl w:ilvl="7" w:tplc="04250019" w:tentative="1">
      <w:start w:val="1"/>
      <w:numFmt w:val="lowerLetter"/>
      <w:lvlText w:val="%8."/>
      <w:lvlJc w:val="left"/>
      <w:pPr>
        <w:ind w:left="6552" w:hanging="360"/>
      </w:pPr>
    </w:lvl>
    <w:lvl w:ilvl="8" w:tplc="0425001B" w:tentative="1">
      <w:start w:val="1"/>
      <w:numFmt w:val="lowerRoman"/>
      <w:lvlText w:val="%9."/>
      <w:lvlJc w:val="right"/>
      <w:pPr>
        <w:ind w:left="7272" w:hanging="180"/>
      </w:pPr>
    </w:lvl>
  </w:abstractNum>
  <w:abstractNum w:abstractNumId="6" w15:restartNumberingAfterBreak="0">
    <w:nsid w:val="419D6B8C"/>
    <w:multiLevelType w:val="hybridMultilevel"/>
    <w:tmpl w:val="8C0ADB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67E2041"/>
    <w:multiLevelType w:val="hybridMultilevel"/>
    <w:tmpl w:val="CA3AA4C2"/>
    <w:lvl w:ilvl="0" w:tplc="91A6F08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60F5E"/>
    <w:multiLevelType w:val="multilevel"/>
    <w:tmpl w:val="6EB6993A"/>
    <w:lvl w:ilvl="0">
      <w:start w:val="3"/>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9" w15:restartNumberingAfterBreak="0">
    <w:nsid w:val="4F541D9E"/>
    <w:multiLevelType w:val="multilevel"/>
    <w:tmpl w:val="5A1A351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582B42"/>
    <w:multiLevelType w:val="multilevel"/>
    <w:tmpl w:val="7E064B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294EEC"/>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0822921">
    <w:abstractNumId w:val="2"/>
  </w:num>
  <w:num w:numId="2" w16cid:durableId="1934044826">
    <w:abstractNumId w:val="0"/>
  </w:num>
  <w:num w:numId="3" w16cid:durableId="81076625">
    <w:abstractNumId w:val="10"/>
  </w:num>
  <w:num w:numId="4" w16cid:durableId="2025091276">
    <w:abstractNumId w:val="6"/>
  </w:num>
  <w:num w:numId="5" w16cid:durableId="1325277109">
    <w:abstractNumId w:val="1"/>
  </w:num>
  <w:num w:numId="6" w16cid:durableId="329064456">
    <w:abstractNumId w:val="3"/>
  </w:num>
  <w:num w:numId="7" w16cid:durableId="1183545430">
    <w:abstractNumId w:val="7"/>
  </w:num>
  <w:num w:numId="8" w16cid:durableId="815420240">
    <w:abstractNumId w:val="11"/>
  </w:num>
  <w:num w:numId="9" w16cid:durableId="572473343">
    <w:abstractNumId w:val="9"/>
  </w:num>
  <w:num w:numId="10" w16cid:durableId="1500779010">
    <w:abstractNumId w:val="4"/>
  </w:num>
  <w:num w:numId="11" w16cid:durableId="58022855">
    <w:abstractNumId w:val="5"/>
  </w:num>
  <w:num w:numId="12" w16cid:durableId="2057924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5B"/>
    <w:rsid w:val="00001F03"/>
    <w:rsid w:val="00006526"/>
    <w:rsid w:val="00010190"/>
    <w:rsid w:val="00010BF0"/>
    <w:rsid w:val="000229B2"/>
    <w:rsid w:val="00031FA0"/>
    <w:rsid w:val="00035331"/>
    <w:rsid w:val="00035803"/>
    <w:rsid w:val="00043CED"/>
    <w:rsid w:val="00055949"/>
    <w:rsid w:val="00080212"/>
    <w:rsid w:val="00094011"/>
    <w:rsid w:val="00094251"/>
    <w:rsid w:val="000A30F6"/>
    <w:rsid w:val="000A52DA"/>
    <w:rsid w:val="000A752C"/>
    <w:rsid w:val="000B561B"/>
    <w:rsid w:val="000D775C"/>
    <w:rsid w:val="000E0F88"/>
    <w:rsid w:val="000F22EF"/>
    <w:rsid w:val="000F627B"/>
    <w:rsid w:val="000F65BB"/>
    <w:rsid w:val="00101AD4"/>
    <w:rsid w:val="001078E5"/>
    <w:rsid w:val="00112C96"/>
    <w:rsid w:val="001141E3"/>
    <w:rsid w:val="001159F7"/>
    <w:rsid w:val="00133D71"/>
    <w:rsid w:val="00140725"/>
    <w:rsid w:val="00142277"/>
    <w:rsid w:val="00144E08"/>
    <w:rsid w:val="00147BB5"/>
    <w:rsid w:val="0017731B"/>
    <w:rsid w:val="00177E85"/>
    <w:rsid w:val="00181D04"/>
    <w:rsid w:val="00194708"/>
    <w:rsid w:val="00196B72"/>
    <w:rsid w:val="001A06CB"/>
    <w:rsid w:val="001A63AB"/>
    <w:rsid w:val="001B13C7"/>
    <w:rsid w:val="001B6DE4"/>
    <w:rsid w:val="001C3CD2"/>
    <w:rsid w:val="001C5B59"/>
    <w:rsid w:val="001D6928"/>
    <w:rsid w:val="001E1997"/>
    <w:rsid w:val="00205FCA"/>
    <w:rsid w:val="0021590B"/>
    <w:rsid w:val="002164A7"/>
    <w:rsid w:val="00232FBB"/>
    <w:rsid w:val="00234A7C"/>
    <w:rsid w:val="0024200B"/>
    <w:rsid w:val="00245FF4"/>
    <w:rsid w:val="00262F85"/>
    <w:rsid w:val="00263646"/>
    <w:rsid w:val="0026603E"/>
    <w:rsid w:val="002674E0"/>
    <w:rsid w:val="00270ACF"/>
    <w:rsid w:val="00284DB1"/>
    <w:rsid w:val="0028569F"/>
    <w:rsid w:val="002A5761"/>
    <w:rsid w:val="002B3E51"/>
    <w:rsid w:val="002B7F33"/>
    <w:rsid w:val="002D48F0"/>
    <w:rsid w:val="002E0B81"/>
    <w:rsid w:val="002F1EA6"/>
    <w:rsid w:val="0030779A"/>
    <w:rsid w:val="00312C13"/>
    <w:rsid w:val="00332B25"/>
    <w:rsid w:val="00333A54"/>
    <w:rsid w:val="00337E51"/>
    <w:rsid w:val="0034043F"/>
    <w:rsid w:val="00342E20"/>
    <w:rsid w:val="00351621"/>
    <w:rsid w:val="00352626"/>
    <w:rsid w:val="0036595B"/>
    <w:rsid w:val="003703CD"/>
    <w:rsid w:val="00374525"/>
    <w:rsid w:val="00393763"/>
    <w:rsid w:val="003B12F8"/>
    <w:rsid w:val="003B3A7F"/>
    <w:rsid w:val="003B4DA6"/>
    <w:rsid w:val="003B76CC"/>
    <w:rsid w:val="003C02D8"/>
    <w:rsid w:val="003C3775"/>
    <w:rsid w:val="003D296C"/>
    <w:rsid w:val="003D49F9"/>
    <w:rsid w:val="003E501A"/>
    <w:rsid w:val="003E5314"/>
    <w:rsid w:val="003F7BDA"/>
    <w:rsid w:val="004005F5"/>
    <w:rsid w:val="00401296"/>
    <w:rsid w:val="004056A8"/>
    <w:rsid w:val="00407BF9"/>
    <w:rsid w:val="00421019"/>
    <w:rsid w:val="00433814"/>
    <w:rsid w:val="004360E3"/>
    <w:rsid w:val="00437475"/>
    <w:rsid w:val="00463B9A"/>
    <w:rsid w:val="004778A5"/>
    <w:rsid w:val="00480B6E"/>
    <w:rsid w:val="00496A72"/>
    <w:rsid w:val="00496AF4"/>
    <w:rsid w:val="004A3F7B"/>
    <w:rsid w:val="004B4CBB"/>
    <w:rsid w:val="004B6605"/>
    <w:rsid w:val="004C5643"/>
    <w:rsid w:val="004E4959"/>
    <w:rsid w:val="00520355"/>
    <w:rsid w:val="00521424"/>
    <w:rsid w:val="00522C07"/>
    <w:rsid w:val="0052357C"/>
    <w:rsid w:val="00535C86"/>
    <w:rsid w:val="00556BE0"/>
    <w:rsid w:val="00582B28"/>
    <w:rsid w:val="00595183"/>
    <w:rsid w:val="005A419B"/>
    <w:rsid w:val="005C56D0"/>
    <w:rsid w:val="005C6B5D"/>
    <w:rsid w:val="00602779"/>
    <w:rsid w:val="0060787D"/>
    <w:rsid w:val="00607DA8"/>
    <w:rsid w:val="006135A9"/>
    <w:rsid w:val="0061758B"/>
    <w:rsid w:val="00622523"/>
    <w:rsid w:val="00646416"/>
    <w:rsid w:val="00652526"/>
    <w:rsid w:val="0068301A"/>
    <w:rsid w:val="00695604"/>
    <w:rsid w:val="006B6334"/>
    <w:rsid w:val="006E3E19"/>
    <w:rsid w:val="006E6F3F"/>
    <w:rsid w:val="007063E3"/>
    <w:rsid w:val="00713FB4"/>
    <w:rsid w:val="0073118E"/>
    <w:rsid w:val="00756884"/>
    <w:rsid w:val="00756F41"/>
    <w:rsid w:val="0076090A"/>
    <w:rsid w:val="007640B8"/>
    <w:rsid w:val="0077046D"/>
    <w:rsid w:val="00776AA8"/>
    <w:rsid w:val="007832BD"/>
    <w:rsid w:val="00784012"/>
    <w:rsid w:val="007B2BEE"/>
    <w:rsid w:val="007C5320"/>
    <w:rsid w:val="007C5FFA"/>
    <w:rsid w:val="007D2504"/>
    <w:rsid w:val="007F5CCD"/>
    <w:rsid w:val="00807141"/>
    <w:rsid w:val="00813A7F"/>
    <w:rsid w:val="00831DFB"/>
    <w:rsid w:val="00877622"/>
    <w:rsid w:val="008A127E"/>
    <w:rsid w:val="008B73C6"/>
    <w:rsid w:val="008E12FE"/>
    <w:rsid w:val="008E53FC"/>
    <w:rsid w:val="008F7D59"/>
    <w:rsid w:val="00907BD9"/>
    <w:rsid w:val="00925980"/>
    <w:rsid w:val="009260C5"/>
    <w:rsid w:val="00927B2E"/>
    <w:rsid w:val="00937F59"/>
    <w:rsid w:val="00942984"/>
    <w:rsid w:val="009448F8"/>
    <w:rsid w:val="00956D5F"/>
    <w:rsid w:val="00963EF8"/>
    <w:rsid w:val="009654ED"/>
    <w:rsid w:val="0096780C"/>
    <w:rsid w:val="009932CB"/>
    <w:rsid w:val="00995FB9"/>
    <w:rsid w:val="00997EE8"/>
    <w:rsid w:val="009A7DDC"/>
    <w:rsid w:val="009D430C"/>
    <w:rsid w:val="009F2F5F"/>
    <w:rsid w:val="00A04F49"/>
    <w:rsid w:val="00A367C4"/>
    <w:rsid w:val="00A425EA"/>
    <w:rsid w:val="00A531D8"/>
    <w:rsid w:val="00A658E0"/>
    <w:rsid w:val="00A910DD"/>
    <w:rsid w:val="00A97B8A"/>
    <w:rsid w:val="00AA5E7A"/>
    <w:rsid w:val="00AB2F98"/>
    <w:rsid w:val="00AD29CC"/>
    <w:rsid w:val="00AF45A6"/>
    <w:rsid w:val="00AF6C24"/>
    <w:rsid w:val="00B01697"/>
    <w:rsid w:val="00B11B50"/>
    <w:rsid w:val="00B150AD"/>
    <w:rsid w:val="00B21622"/>
    <w:rsid w:val="00B22D7E"/>
    <w:rsid w:val="00B277CF"/>
    <w:rsid w:val="00B331CC"/>
    <w:rsid w:val="00B448C3"/>
    <w:rsid w:val="00B60063"/>
    <w:rsid w:val="00B60B56"/>
    <w:rsid w:val="00B7680E"/>
    <w:rsid w:val="00B779DF"/>
    <w:rsid w:val="00B80363"/>
    <w:rsid w:val="00B8739C"/>
    <w:rsid w:val="00B93084"/>
    <w:rsid w:val="00B931DD"/>
    <w:rsid w:val="00B93556"/>
    <w:rsid w:val="00BA0038"/>
    <w:rsid w:val="00BC076C"/>
    <w:rsid w:val="00BD1E24"/>
    <w:rsid w:val="00BD34AC"/>
    <w:rsid w:val="00BE44FC"/>
    <w:rsid w:val="00C13096"/>
    <w:rsid w:val="00C738AE"/>
    <w:rsid w:val="00C73E8E"/>
    <w:rsid w:val="00C747BA"/>
    <w:rsid w:val="00C75AF6"/>
    <w:rsid w:val="00C9263E"/>
    <w:rsid w:val="00C928F4"/>
    <w:rsid w:val="00CA4735"/>
    <w:rsid w:val="00CA5708"/>
    <w:rsid w:val="00CA625A"/>
    <w:rsid w:val="00CD183E"/>
    <w:rsid w:val="00CD21F1"/>
    <w:rsid w:val="00CE53F1"/>
    <w:rsid w:val="00CF2F02"/>
    <w:rsid w:val="00CF77B7"/>
    <w:rsid w:val="00D22AE8"/>
    <w:rsid w:val="00D37E47"/>
    <w:rsid w:val="00D45294"/>
    <w:rsid w:val="00D520C4"/>
    <w:rsid w:val="00D52491"/>
    <w:rsid w:val="00D62CAB"/>
    <w:rsid w:val="00D635C9"/>
    <w:rsid w:val="00D66F25"/>
    <w:rsid w:val="00D67A15"/>
    <w:rsid w:val="00D83E72"/>
    <w:rsid w:val="00DB031D"/>
    <w:rsid w:val="00DB17CF"/>
    <w:rsid w:val="00DE6EB3"/>
    <w:rsid w:val="00DE7A3D"/>
    <w:rsid w:val="00DF102A"/>
    <w:rsid w:val="00DF15EE"/>
    <w:rsid w:val="00DF3FD2"/>
    <w:rsid w:val="00E103F2"/>
    <w:rsid w:val="00E16E34"/>
    <w:rsid w:val="00E21A97"/>
    <w:rsid w:val="00E41318"/>
    <w:rsid w:val="00E4278F"/>
    <w:rsid w:val="00E45A69"/>
    <w:rsid w:val="00E6482B"/>
    <w:rsid w:val="00E70CB0"/>
    <w:rsid w:val="00E7118D"/>
    <w:rsid w:val="00EB3C89"/>
    <w:rsid w:val="00EF01ED"/>
    <w:rsid w:val="00F25D8E"/>
    <w:rsid w:val="00F27517"/>
    <w:rsid w:val="00F27E45"/>
    <w:rsid w:val="00F455EC"/>
    <w:rsid w:val="00F66419"/>
    <w:rsid w:val="00F74EED"/>
    <w:rsid w:val="00F7610A"/>
    <w:rsid w:val="00F82540"/>
    <w:rsid w:val="00F83816"/>
    <w:rsid w:val="00F955CF"/>
    <w:rsid w:val="00FA13E2"/>
    <w:rsid w:val="00FA61B4"/>
    <w:rsid w:val="00FD3353"/>
    <w:rsid w:val="00FD4EBA"/>
    <w:rsid w:val="00FE4546"/>
    <w:rsid w:val="00FF53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1AB8D"/>
  <w15:docId w15:val="{9A9EB32A-08B7-4F96-86C2-245AE7D0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3">
    <w:name w:val="heading 3"/>
    <w:basedOn w:val="Normal"/>
    <w:link w:val="Heading3Char"/>
    <w:uiPriority w:val="9"/>
    <w:qFormat/>
    <w:rsid w:val="000B56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hAnsi="Calibri" w:cs="Arial Unicode MS"/>
      <w:color w:val="000000"/>
      <w:sz w:val="22"/>
      <w:szCs w:val="22"/>
      <w:u w:color="000000"/>
    </w:rPr>
  </w:style>
  <w:style w:type="paragraph" w:customStyle="1" w:styleId="Default">
    <w:name w:val="Default"/>
    <w:uiPriority w:val="99"/>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695604"/>
    <w:pPr>
      <w:tabs>
        <w:tab w:val="center" w:pos="4536"/>
        <w:tab w:val="right" w:pos="9072"/>
      </w:tabs>
    </w:pPr>
  </w:style>
  <w:style w:type="character" w:customStyle="1" w:styleId="FooterChar">
    <w:name w:val="Footer Char"/>
    <w:basedOn w:val="DefaultParagraphFont"/>
    <w:link w:val="Footer"/>
    <w:uiPriority w:val="99"/>
    <w:rsid w:val="00695604"/>
    <w:rPr>
      <w:sz w:val="24"/>
      <w:szCs w:val="24"/>
      <w:lang w:val="en-US" w:eastAsia="en-US"/>
    </w:rPr>
  </w:style>
  <w:style w:type="character" w:customStyle="1" w:styleId="Heading3Char">
    <w:name w:val="Heading 3 Char"/>
    <w:basedOn w:val="DefaultParagraphFont"/>
    <w:link w:val="Heading3"/>
    <w:uiPriority w:val="9"/>
    <w:rsid w:val="000B561B"/>
    <w:rPr>
      <w:rFonts w:eastAsia="Times New Roman"/>
      <w:b/>
      <w:bCs/>
      <w:sz w:val="27"/>
      <w:szCs w:val="27"/>
      <w:bdr w:val="none" w:sz="0" w:space="0" w:color="auto"/>
    </w:rPr>
  </w:style>
  <w:style w:type="character" w:styleId="Strong">
    <w:name w:val="Strong"/>
    <w:basedOn w:val="DefaultParagraphFont"/>
    <w:uiPriority w:val="22"/>
    <w:qFormat/>
    <w:rsid w:val="000B561B"/>
    <w:rPr>
      <w:b/>
      <w:bCs/>
    </w:rPr>
  </w:style>
  <w:style w:type="paragraph" w:styleId="NormalWeb">
    <w:name w:val="Normal (Web)"/>
    <w:basedOn w:val="Normal"/>
    <w:rsid w:val="000B56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t-EE" w:eastAsia="et-EE"/>
    </w:rPr>
  </w:style>
  <w:style w:type="character" w:customStyle="1" w:styleId="mm">
    <w:name w:val="mm"/>
    <w:basedOn w:val="DefaultParagraphFont"/>
    <w:rsid w:val="000B561B"/>
  </w:style>
  <w:style w:type="character" w:customStyle="1" w:styleId="tyhik">
    <w:name w:val="tyhik"/>
    <w:basedOn w:val="DefaultParagraphFont"/>
    <w:rsid w:val="000B561B"/>
  </w:style>
  <w:style w:type="paragraph" w:styleId="ListParagraph">
    <w:name w:val="List Paragraph"/>
    <w:basedOn w:val="Normal"/>
    <w:uiPriority w:val="34"/>
    <w:qFormat/>
    <w:rsid w:val="002D48F0"/>
    <w:pPr>
      <w:ind w:left="720"/>
      <w:contextualSpacing/>
    </w:pPr>
  </w:style>
  <w:style w:type="paragraph" w:styleId="FootnoteText">
    <w:name w:val="footnote text"/>
    <w:basedOn w:val="Normal"/>
    <w:link w:val="FootnoteTextChar"/>
    <w:uiPriority w:val="99"/>
    <w:rsid w:val="001141E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t-EE" w:eastAsia="et-EE"/>
    </w:rPr>
  </w:style>
  <w:style w:type="character" w:customStyle="1" w:styleId="FootnoteTextChar">
    <w:name w:val="Footnote Text Char"/>
    <w:basedOn w:val="DefaultParagraphFont"/>
    <w:link w:val="FootnoteText"/>
    <w:uiPriority w:val="99"/>
    <w:rsid w:val="001141E3"/>
    <w:rPr>
      <w:rFonts w:eastAsia="Times New Roman"/>
      <w:bdr w:val="none" w:sz="0" w:space="0" w:color="auto"/>
    </w:rPr>
  </w:style>
  <w:style w:type="character" w:styleId="FootnoteReference">
    <w:name w:val="footnote reference"/>
    <w:basedOn w:val="DefaultParagraphFont"/>
    <w:uiPriority w:val="99"/>
    <w:rsid w:val="00114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749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98619-A46E-401E-8491-28AD317E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1463</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Maige Prööm</cp:lastModifiedBy>
  <cp:revision>15</cp:revision>
  <dcterms:created xsi:type="dcterms:W3CDTF">2025-05-30T07:12:00Z</dcterms:created>
  <dcterms:modified xsi:type="dcterms:W3CDTF">2025-05-30T07:25:00Z</dcterms:modified>
</cp:coreProperties>
</file>